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7D" w:rsidRPr="00FD31C3" w:rsidRDefault="005B24DD">
      <w:pPr>
        <w:jc w:val="center"/>
        <w:rPr>
          <w:rFonts w:ascii="黑体" w:eastAsia="黑体" w:hAnsi="黑体"/>
          <w:sz w:val="36"/>
          <w:szCs w:val="36"/>
        </w:rPr>
      </w:pPr>
      <w:r w:rsidRPr="00FD31C3">
        <w:rPr>
          <w:rFonts w:ascii="黑体" w:eastAsia="黑体" w:hAnsi="黑体" w:hint="eastAsia"/>
          <w:sz w:val="36"/>
          <w:szCs w:val="36"/>
        </w:rPr>
        <w:t>《汽车用变排量摆片式机油泵  试验方法和装置》</w:t>
      </w:r>
    </w:p>
    <w:p w:rsidR="001E047D" w:rsidRPr="00FD31C3" w:rsidRDefault="005B24DD">
      <w:pPr>
        <w:jc w:val="center"/>
        <w:rPr>
          <w:rFonts w:ascii="黑体" w:eastAsia="黑体" w:hAnsi="黑体"/>
          <w:sz w:val="36"/>
          <w:szCs w:val="36"/>
        </w:rPr>
      </w:pPr>
      <w:r w:rsidRPr="00FD31C3">
        <w:rPr>
          <w:rFonts w:ascii="黑体" w:eastAsia="黑体" w:hAnsi="黑体"/>
          <w:sz w:val="36"/>
          <w:szCs w:val="36"/>
        </w:rPr>
        <w:t>编制说明</w:t>
      </w:r>
    </w:p>
    <w:p w:rsidR="001E047D" w:rsidRPr="00FD31C3" w:rsidRDefault="001E047D">
      <w:pPr>
        <w:spacing w:line="276" w:lineRule="auto"/>
        <w:rPr>
          <w:bCs/>
          <w:szCs w:val="21"/>
        </w:rPr>
      </w:pPr>
    </w:p>
    <w:p w:rsidR="001E047D" w:rsidRPr="00FD31C3" w:rsidRDefault="005B24DD">
      <w:pPr>
        <w:spacing w:line="360" w:lineRule="auto"/>
        <w:rPr>
          <w:rFonts w:ascii="宋体" w:hAnsi="宋体"/>
          <w:b/>
          <w:szCs w:val="21"/>
        </w:rPr>
      </w:pPr>
      <w:r w:rsidRPr="00FD31C3">
        <w:rPr>
          <w:rFonts w:ascii="宋体" w:hAnsi="宋体" w:hint="eastAsia"/>
          <w:b/>
          <w:szCs w:val="21"/>
        </w:rPr>
        <w:t>一、</w:t>
      </w:r>
      <w:r w:rsidRPr="00FD31C3">
        <w:rPr>
          <w:rFonts w:ascii="宋体" w:hAnsi="宋体"/>
          <w:b/>
          <w:szCs w:val="21"/>
        </w:rPr>
        <w:t>工作</w:t>
      </w:r>
      <w:r w:rsidRPr="00FD31C3">
        <w:rPr>
          <w:rFonts w:ascii="宋体" w:hAnsi="宋体" w:hint="eastAsia"/>
          <w:b/>
          <w:szCs w:val="21"/>
        </w:rPr>
        <w:t>简</w:t>
      </w:r>
      <w:r w:rsidRPr="00FD31C3">
        <w:rPr>
          <w:rFonts w:ascii="宋体" w:hAnsi="宋体"/>
          <w:b/>
          <w:szCs w:val="21"/>
        </w:rPr>
        <w:t>况</w:t>
      </w:r>
    </w:p>
    <w:p w:rsidR="001E047D" w:rsidRPr="00FD31C3" w:rsidRDefault="005B24DD">
      <w:pPr>
        <w:spacing w:line="360" w:lineRule="auto"/>
        <w:ind w:firstLineChars="202" w:firstLine="426"/>
        <w:rPr>
          <w:rFonts w:ascii="宋体" w:hAnsi="宋体"/>
          <w:b/>
          <w:szCs w:val="21"/>
        </w:rPr>
      </w:pPr>
      <w:r w:rsidRPr="00FD31C3">
        <w:rPr>
          <w:rFonts w:ascii="宋体" w:hAnsi="宋体" w:hint="eastAsia"/>
          <w:b/>
          <w:szCs w:val="21"/>
        </w:rPr>
        <w:t>1.1 任务来源</w:t>
      </w:r>
    </w:p>
    <w:p w:rsidR="001E047D" w:rsidRPr="00FD31C3" w:rsidRDefault="005B24DD">
      <w:pPr>
        <w:widowControl/>
        <w:spacing w:line="360" w:lineRule="auto"/>
        <w:ind w:firstLineChars="200" w:firstLine="420"/>
        <w:rPr>
          <w:rFonts w:ascii="宋体" w:hAnsi="宋体"/>
          <w:kern w:val="0"/>
          <w:szCs w:val="21"/>
        </w:rPr>
      </w:pPr>
      <w:r w:rsidRPr="00FD31C3">
        <w:rPr>
          <w:rFonts w:ascii="宋体" w:hAnsi="宋体" w:hint="eastAsia"/>
          <w:kern w:val="0"/>
          <w:szCs w:val="21"/>
        </w:rPr>
        <w:t>《汽车用变排量摆片式机油泵  试验方法和装置》团体标准是由中国汽车工程学会批准立项。文件号中</w:t>
      </w:r>
      <w:proofErr w:type="gramStart"/>
      <w:r w:rsidRPr="00FD31C3">
        <w:rPr>
          <w:rFonts w:ascii="宋体" w:hAnsi="宋体" w:hint="eastAsia"/>
          <w:kern w:val="0"/>
          <w:szCs w:val="21"/>
        </w:rPr>
        <w:t>汽学函</w:t>
      </w:r>
      <w:proofErr w:type="gramEnd"/>
      <w:r w:rsidRPr="00FD31C3">
        <w:rPr>
          <w:rFonts w:ascii="宋体" w:hAnsi="宋体" w:hint="eastAsia"/>
          <w:kern w:val="0"/>
          <w:szCs w:val="21"/>
        </w:rPr>
        <w:t>【2017】157号，任务号为2017-15。本标准由中国汽车工程学会提出，由苏州赫尔拜斯泵业有限公司、清华大学苏州汽车研究院、江苏省汽车工程学会、</w:t>
      </w:r>
      <w:proofErr w:type="gramStart"/>
      <w:r w:rsidRPr="00FD31C3">
        <w:rPr>
          <w:rFonts w:ascii="宋体" w:hAnsi="宋体" w:hint="eastAsia"/>
          <w:kern w:val="0"/>
          <w:szCs w:val="21"/>
        </w:rPr>
        <w:t>一汽解放</w:t>
      </w:r>
      <w:proofErr w:type="gramEnd"/>
      <w:r w:rsidRPr="00FD31C3">
        <w:rPr>
          <w:rFonts w:ascii="宋体" w:hAnsi="宋体" w:hint="eastAsia"/>
          <w:kern w:val="0"/>
          <w:szCs w:val="21"/>
        </w:rPr>
        <w:t>汽车有限公司无锡柴油机厂、张家港清研再制造产业研究院有限公司等单位起草。</w:t>
      </w:r>
    </w:p>
    <w:p w:rsidR="001E047D" w:rsidRPr="00FD31C3" w:rsidRDefault="005B24DD">
      <w:pPr>
        <w:spacing w:line="360" w:lineRule="auto"/>
        <w:ind w:firstLineChars="202" w:firstLine="426"/>
        <w:rPr>
          <w:rFonts w:ascii="宋体" w:hAnsi="宋体"/>
          <w:b/>
          <w:szCs w:val="21"/>
        </w:rPr>
      </w:pPr>
      <w:r w:rsidRPr="00FD31C3">
        <w:rPr>
          <w:rFonts w:ascii="宋体" w:hAnsi="宋体" w:hint="eastAsia"/>
          <w:b/>
          <w:szCs w:val="21"/>
        </w:rPr>
        <w:t>1.2编制背景与目标</w:t>
      </w:r>
    </w:p>
    <w:p w:rsidR="001E047D" w:rsidRPr="00FD31C3" w:rsidRDefault="005B24DD">
      <w:pPr>
        <w:widowControl/>
        <w:spacing w:line="360" w:lineRule="auto"/>
        <w:ind w:firstLineChars="200" w:firstLine="420"/>
        <w:rPr>
          <w:rFonts w:ascii="宋体" w:hAnsi="宋体"/>
          <w:kern w:val="0"/>
          <w:szCs w:val="21"/>
        </w:rPr>
      </w:pPr>
      <w:r w:rsidRPr="00FD31C3">
        <w:rPr>
          <w:rFonts w:ascii="宋体" w:hAnsi="宋体" w:hint="eastAsia"/>
          <w:kern w:val="0"/>
          <w:szCs w:val="21"/>
        </w:rPr>
        <w:t>目前，汽车所使用的机油泵传统结构是齿轮、摆线、叶片等几种结构并存，其问题点很多：单位体积的排量小、效率低、噪音高、可靠性差（性能下降），影响动力总成的性能发挥和寿命。</w:t>
      </w:r>
    </w:p>
    <w:p w:rsidR="001E047D" w:rsidRPr="00FD31C3" w:rsidRDefault="005B24DD">
      <w:pPr>
        <w:widowControl/>
        <w:spacing w:line="360" w:lineRule="auto"/>
        <w:ind w:firstLineChars="200" w:firstLine="420"/>
        <w:rPr>
          <w:rFonts w:ascii="宋体" w:hAnsi="宋体"/>
          <w:kern w:val="0"/>
          <w:szCs w:val="21"/>
        </w:rPr>
      </w:pPr>
      <w:r w:rsidRPr="00FD31C3">
        <w:rPr>
          <w:rFonts w:ascii="宋体" w:hAnsi="宋体" w:hint="eastAsia"/>
          <w:kern w:val="0"/>
          <w:szCs w:val="21"/>
        </w:rPr>
        <w:t>摆片式变排量机油泵是一种先进的新型结构泵，其特点是可靠性极好，效率比</w:t>
      </w:r>
      <w:proofErr w:type="gramStart"/>
      <w:r w:rsidRPr="00FD31C3">
        <w:rPr>
          <w:rFonts w:ascii="宋体" w:hAnsi="宋体" w:hint="eastAsia"/>
          <w:kern w:val="0"/>
          <w:szCs w:val="21"/>
        </w:rPr>
        <w:t>传统泵有极</w:t>
      </w:r>
      <w:proofErr w:type="gramEnd"/>
      <w:r w:rsidRPr="00FD31C3">
        <w:rPr>
          <w:rFonts w:ascii="宋体" w:hAnsi="宋体" w:hint="eastAsia"/>
          <w:kern w:val="0"/>
          <w:szCs w:val="21"/>
        </w:rPr>
        <w:t>大的提高，结构紧凑、鲁棒性好。该泵还能做到双出口双压输出，可一泵代两泵使用。汽车使用该泵替代原有机油泵，有利于提升整车的可靠性、降低油耗和噪声，在</w:t>
      </w:r>
      <w:proofErr w:type="gramStart"/>
      <w:r w:rsidRPr="00FD31C3">
        <w:rPr>
          <w:rFonts w:ascii="宋体" w:hAnsi="宋体" w:hint="eastAsia"/>
          <w:kern w:val="0"/>
          <w:szCs w:val="21"/>
        </w:rPr>
        <w:t>泵方面</w:t>
      </w:r>
      <w:proofErr w:type="gramEnd"/>
      <w:r w:rsidRPr="00FD31C3">
        <w:rPr>
          <w:rFonts w:ascii="宋体" w:hAnsi="宋体" w:hint="eastAsia"/>
          <w:kern w:val="0"/>
          <w:szCs w:val="21"/>
        </w:rPr>
        <w:t>实现了小型化和轻量化。</w:t>
      </w:r>
    </w:p>
    <w:p w:rsidR="001E047D" w:rsidRPr="00FD31C3" w:rsidRDefault="005B24DD">
      <w:pPr>
        <w:widowControl/>
        <w:spacing w:line="360" w:lineRule="auto"/>
        <w:ind w:firstLineChars="200" w:firstLine="420"/>
        <w:rPr>
          <w:rFonts w:ascii="宋体" w:hAnsi="宋体"/>
          <w:kern w:val="0"/>
          <w:szCs w:val="21"/>
        </w:rPr>
      </w:pPr>
      <w:r w:rsidRPr="00FD31C3">
        <w:rPr>
          <w:rFonts w:ascii="宋体" w:hAnsi="宋体" w:hint="eastAsia"/>
          <w:kern w:val="0"/>
          <w:szCs w:val="21"/>
        </w:rPr>
        <w:t>该项目符合国家节能减排的宏观政策，对</w:t>
      </w:r>
      <w:proofErr w:type="gramStart"/>
      <w:r w:rsidRPr="00FD31C3">
        <w:rPr>
          <w:rFonts w:ascii="宋体" w:hAnsi="宋体" w:hint="eastAsia"/>
          <w:kern w:val="0"/>
          <w:szCs w:val="21"/>
        </w:rPr>
        <w:t>车企控制</w:t>
      </w:r>
      <w:proofErr w:type="gramEnd"/>
      <w:r w:rsidRPr="00FD31C3">
        <w:rPr>
          <w:rFonts w:ascii="宋体" w:hAnsi="宋体" w:hint="eastAsia"/>
          <w:kern w:val="0"/>
          <w:szCs w:val="21"/>
        </w:rPr>
        <w:t>汽车排放指标具有很好的实际效果。</w:t>
      </w:r>
    </w:p>
    <w:p w:rsidR="001E047D" w:rsidRPr="00FD31C3" w:rsidRDefault="005B24DD">
      <w:pPr>
        <w:widowControl/>
        <w:spacing w:line="360" w:lineRule="auto"/>
        <w:ind w:firstLineChars="200" w:firstLine="420"/>
        <w:rPr>
          <w:rFonts w:ascii="宋体" w:hAnsi="宋体"/>
          <w:kern w:val="0"/>
          <w:szCs w:val="21"/>
        </w:rPr>
      </w:pPr>
      <w:r w:rsidRPr="00FD31C3">
        <w:rPr>
          <w:rFonts w:ascii="宋体" w:hAnsi="宋体" w:hint="eastAsia"/>
          <w:kern w:val="0"/>
          <w:szCs w:val="21"/>
        </w:rPr>
        <w:t>制定该泵系列标准有利于推进车用机油泵技术提升，产品更新换代，推动该新技术的推广应用，对帮助汽车主机厂实现节油降耗的目标起到积极的推进作用。同时对提升汽车行业的整体质量有着重要的意义。</w:t>
      </w:r>
    </w:p>
    <w:p w:rsidR="001E047D" w:rsidRPr="00FD31C3" w:rsidRDefault="005B24DD">
      <w:pPr>
        <w:widowControl/>
        <w:spacing w:line="360" w:lineRule="auto"/>
        <w:ind w:firstLineChars="200" w:firstLine="420"/>
        <w:rPr>
          <w:rFonts w:ascii="宋体" w:hAnsi="宋体"/>
          <w:kern w:val="0"/>
          <w:szCs w:val="21"/>
        </w:rPr>
      </w:pPr>
      <w:r w:rsidRPr="00FD31C3">
        <w:rPr>
          <w:rFonts w:ascii="宋体" w:hAnsi="宋体" w:hint="eastAsia"/>
          <w:kern w:val="0"/>
          <w:szCs w:val="21"/>
        </w:rPr>
        <w:t>制定该泵标准系列也有利于规范该结构泵的新结构出现的新术语和定义，提高了汽车用泵技术要求，填补了该泵新试验方法和试验装置的空白。</w:t>
      </w:r>
    </w:p>
    <w:p w:rsidR="001E047D" w:rsidRPr="00FD31C3" w:rsidRDefault="005B24DD">
      <w:pPr>
        <w:spacing w:line="360" w:lineRule="auto"/>
        <w:ind w:firstLineChars="202" w:firstLine="426"/>
        <w:rPr>
          <w:rFonts w:ascii="宋体" w:hAnsi="宋体"/>
          <w:b/>
          <w:szCs w:val="21"/>
        </w:rPr>
      </w:pPr>
      <w:r w:rsidRPr="00FD31C3">
        <w:rPr>
          <w:rFonts w:ascii="宋体" w:hAnsi="宋体" w:hint="eastAsia"/>
          <w:b/>
          <w:szCs w:val="21"/>
        </w:rPr>
        <w:t>1.3主要工作过程</w:t>
      </w:r>
    </w:p>
    <w:p w:rsidR="001E047D" w:rsidRPr="00FD31C3" w:rsidRDefault="005B24DD">
      <w:pPr>
        <w:spacing w:line="360" w:lineRule="auto"/>
        <w:ind w:firstLineChars="200" w:firstLine="420"/>
        <w:rPr>
          <w:rFonts w:ascii="宋体" w:hAnsi="宋体"/>
          <w:kern w:val="0"/>
          <w:szCs w:val="21"/>
        </w:rPr>
      </w:pPr>
      <w:r w:rsidRPr="00FD31C3">
        <w:rPr>
          <w:rFonts w:ascii="宋体" w:hAnsi="宋体"/>
          <w:kern w:val="0"/>
          <w:szCs w:val="21"/>
        </w:rPr>
        <w:t>20</w:t>
      </w:r>
      <w:r w:rsidRPr="00FD31C3">
        <w:rPr>
          <w:rFonts w:ascii="宋体" w:hAnsi="宋体" w:hint="eastAsia"/>
          <w:kern w:val="0"/>
          <w:szCs w:val="21"/>
        </w:rPr>
        <w:t>17</w:t>
      </w:r>
      <w:r w:rsidRPr="00FD31C3">
        <w:rPr>
          <w:rFonts w:ascii="宋体" w:hAnsi="宋体"/>
          <w:kern w:val="0"/>
          <w:szCs w:val="21"/>
        </w:rPr>
        <w:t>年，在中国汽车工程学会组织下，成立了以</w:t>
      </w:r>
      <w:r w:rsidRPr="00FD31C3">
        <w:rPr>
          <w:rFonts w:ascii="宋体" w:hAnsi="宋体" w:hint="eastAsia"/>
          <w:kern w:val="0"/>
          <w:szCs w:val="21"/>
        </w:rPr>
        <w:t>苏州赫尔拜斯泵业有限公司、清华大学苏州汽车研究院、江苏省汽车工程学会、</w:t>
      </w:r>
      <w:proofErr w:type="gramStart"/>
      <w:r w:rsidRPr="00FD31C3">
        <w:rPr>
          <w:rFonts w:ascii="宋体" w:hAnsi="宋体" w:hint="eastAsia"/>
          <w:kern w:val="0"/>
          <w:szCs w:val="21"/>
        </w:rPr>
        <w:t>一汽解放</w:t>
      </w:r>
      <w:proofErr w:type="gramEnd"/>
      <w:r w:rsidRPr="00FD31C3">
        <w:rPr>
          <w:rFonts w:ascii="宋体" w:hAnsi="宋体" w:hint="eastAsia"/>
          <w:kern w:val="0"/>
          <w:szCs w:val="21"/>
        </w:rPr>
        <w:t>汽车有限公司无锡柴油机厂、张家港清研再制造产业研究院有限公司为</w:t>
      </w:r>
      <w:r w:rsidRPr="00FD31C3">
        <w:rPr>
          <w:rFonts w:ascii="宋体" w:hAnsi="宋体"/>
          <w:kern w:val="0"/>
          <w:szCs w:val="21"/>
        </w:rPr>
        <w:t>主要起草单位的编制小组。</w:t>
      </w:r>
    </w:p>
    <w:p w:rsidR="001E047D" w:rsidRPr="00FD31C3" w:rsidRDefault="005B24DD">
      <w:pPr>
        <w:spacing w:line="360" w:lineRule="auto"/>
        <w:ind w:firstLineChars="200" w:firstLine="420"/>
        <w:rPr>
          <w:rFonts w:ascii="宋体" w:hAnsi="宋体"/>
          <w:kern w:val="0"/>
          <w:szCs w:val="21"/>
        </w:rPr>
      </w:pPr>
      <w:r w:rsidRPr="00FD31C3">
        <w:rPr>
          <w:rFonts w:ascii="宋体" w:hAnsi="宋体" w:hint="eastAsia"/>
          <w:kern w:val="0"/>
          <w:szCs w:val="21"/>
        </w:rPr>
        <w:t>2017年1月11日组织了立项启动会，成立了标准编写工作组。</w:t>
      </w:r>
    </w:p>
    <w:p w:rsidR="001E047D" w:rsidRPr="00FD31C3" w:rsidRDefault="005B24DD">
      <w:pPr>
        <w:spacing w:line="360" w:lineRule="auto"/>
        <w:ind w:firstLineChars="200" w:firstLine="420"/>
        <w:rPr>
          <w:rFonts w:ascii="宋体" w:hAnsi="宋体"/>
          <w:kern w:val="0"/>
          <w:szCs w:val="21"/>
        </w:rPr>
      </w:pPr>
      <w:r w:rsidRPr="00FD31C3">
        <w:rPr>
          <w:rFonts w:ascii="宋体" w:hAnsi="宋体" w:hint="eastAsia"/>
          <w:kern w:val="0"/>
          <w:szCs w:val="21"/>
        </w:rPr>
        <w:t>2017年3月15日进行了工作组讨论会，围绕着标准起草过程中发现的各类问题，共同讨论，分析，最后达成共识。</w:t>
      </w:r>
    </w:p>
    <w:p w:rsidR="001E047D" w:rsidRPr="00FD31C3" w:rsidRDefault="005B24DD">
      <w:pPr>
        <w:spacing w:line="360" w:lineRule="auto"/>
        <w:ind w:firstLineChars="200" w:firstLine="420"/>
        <w:rPr>
          <w:rFonts w:ascii="宋体" w:hAnsi="宋体"/>
          <w:kern w:val="0"/>
          <w:szCs w:val="21"/>
        </w:rPr>
      </w:pPr>
      <w:r w:rsidRPr="00FD31C3">
        <w:rPr>
          <w:rFonts w:ascii="宋体" w:hAnsi="宋体" w:hint="eastAsia"/>
          <w:kern w:val="0"/>
          <w:szCs w:val="21"/>
        </w:rPr>
        <w:lastRenderedPageBreak/>
        <w:t>2018年4月，工作组前往</w:t>
      </w:r>
      <w:r w:rsidRPr="00FD31C3">
        <w:rPr>
          <w:rFonts w:hAnsi="宋体" w:hint="eastAsia"/>
          <w:szCs w:val="21"/>
        </w:rPr>
        <w:t>苏州赫尔拜斯泵业有限公司</w:t>
      </w:r>
      <w:r w:rsidRPr="00FD31C3">
        <w:rPr>
          <w:rFonts w:ascii="宋体" w:hAnsi="宋体" w:hint="eastAsia"/>
          <w:kern w:val="0"/>
          <w:szCs w:val="21"/>
        </w:rPr>
        <w:t>所在地，专家参观现场，对照机油泵实物，了解机油泵结构后，对照标准草稿，进一步修改了机油泵性能指标名称和指标范围，指标的数值更为科学，合理，符合机油泵行业的特点和下游客户的实际要求，从而方便标准的推广使用。本次会议围绕着试验标准用油、实验装置以及试验方法展开了热烈讨论，标准做了较大规模的修改和完善。</w:t>
      </w:r>
    </w:p>
    <w:p w:rsidR="001E047D" w:rsidRPr="00FD31C3" w:rsidRDefault="005B24DD">
      <w:pPr>
        <w:spacing w:line="360" w:lineRule="auto"/>
        <w:ind w:firstLineChars="200" w:firstLine="420"/>
        <w:rPr>
          <w:rFonts w:ascii="宋体" w:hAnsi="宋体"/>
          <w:kern w:val="0"/>
          <w:szCs w:val="21"/>
        </w:rPr>
      </w:pPr>
      <w:r w:rsidRPr="00FD31C3">
        <w:rPr>
          <w:rFonts w:ascii="宋体" w:hAnsi="宋体" w:hint="eastAsia"/>
          <w:kern w:val="0"/>
          <w:szCs w:val="21"/>
        </w:rPr>
        <w:t xml:space="preserve"> 2018年10月27日举行第一次标准研讨会，与会专家就标准编写结构、语言、格式等方面进行了专业的指导，同时在传统泵和</w:t>
      </w:r>
      <w:proofErr w:type="gramStart"/>
      <w:r w:rsidRPr="00FD31C3">
        <w:rPr>
          <w:rFonts w:ascii="宋体" w:hAnsi="宋体" w:hint="eastAsia"/>
          <w:kern w:val="0"/>
          <w:szCs w:val="21"/>
        </w:rPr>
        <w:t>摆片泵之间</w:t>
      </w:r>
      <w:proofErr w:type="gramEnd"/>
      <w:r w:rsidRPr="00FD31C3">
        <w:rPr>
          <w:rFonts w:ascii="宋体" w:hAnsi="宋体" w:hint="eastAsia"/>
          <w:kern w:val="0"/>
          <w:szCs w:val="21"/>
        </w:rPr>
        <w:t>的相互借鉴方面提出了专业意见。在术语部分，为了便于标准的使用和推广，针对摆片式机油泵的特殊结构，对部分术语进行了优化表达，增加了迟滞损失率、转速特性和万有特性曲线等术语，对部分通用的术语进行了删减；技术规范部分，对第3章进行了修改，第4</w:t>
      </w:r>
      <w:proofErr w:type="gramStart"/>
      <w:r w:rsidRPr="00FD31C3">
        <w:rPr>
          <w:rFonts w:ascii="宋体" w:hAnsi="宋体" w:hint="eastAsia"/>
          <w:kern w:val="0"/>
          <w:szCs w:val="21"/>
        </w:rPr>
        <w:t>章重新</w:t>
      </w:r>
      <w:proofErr w:type="gramEnd"/>
      <w:r w:rsidRPr="00FD31C3">
        <w:rPr>
          <w:rFonts w:ascii="宋体" w:hAnsi="宋体" w:hint="eastAsia"/>
          <w:kern w:val="0"/>
          <w:szCs w:val="21"/>
        </w:rPr>
        <w:t>规范了表述方式，明确了部分指标的范围；试验方法和装置部分，对试验方法的表述改用了表格的形式，增加了特性曲线图例等内容，使标准更加直观，便于理解。最后，对机油泵的三个标准共同用语进行了统一，同时将性能规范和试验方法做了对应，调整了</w:t>
      </w:r>
      <w:proofErr w:type="gramStart"/>
      <w:r w:rsidRPr="00FD31C3">
        <w:rPr>
          <w:rFonts w:ascii="宋体" w:hAnsi="宋体" w:hint="eastAsia"/>
          <w:kern w:val="0"/>
          <w:szCs w:val="21"/>
        </w:rPr>
        <w:t>章条号</w:t>
      </w:r>
      <w:proofErr w:type="gramEnd"/>
      <w:r w:rsidRPr="00FD31C3">
        <w:rPr>
          <w:rFonts w:ascii="宋体" w:hAnsi="宋体" w:hint="eastAsia"/>
          <w:kern w:val="0"/>
          <w:szCs w:val="21"/>
        </w:rPr>
        <w:t>，按照GB/T 1.1的要求补充了目次和参考文献等要素。</w:t>
      </w:r>
    </w:p>
    <w:p w:rsidR="001E047D" w:rsidRPr="00FD31C3" w:rsidRDefault="005B24DD">
      <w:pPr>
        <w:spacing w:line="360" w:lineRule="auto"/>
        <w:ind w:firstLineChars="200" w:firstLine="420"/>
        <w:rPr>
          <w:rFonts w:ascii="宋体" w:hAnsi="宋体"/>
          <w:kern w:val="0"/>
          <w:szCs w:val="21"/>
        </w:rPr>
      </w:pPr>
      <w:r w:rsidRPr="00FD31C3">
        <w:rPr>
          <w:rFonts w:ascii="宋体" w:hAnsi="宋体" w:hint="eastAsia"/>
          <w:kern w:val="0"/>
          <w:szCs w:val="21"/>
        </w:rPr>
        <w:t>2019年3月工作组在</w:t>
      </w:r>
      <w:proofErr w:type="gramStart"/>
      <w:r w:rsidRPr="00FD31C3">
        <w:rPr>
          <w:rFonts w:ascii="宋体" w:hAnsi="宋体" w:hint="eastAsia"/>
          <w:kern w:val="0"/>
          <w:szCs w:val="21"/>
        </w:rPr>
        <w:t>一汽解放</w:t>
      </w:r>
      <w:proofErr w:type="gramEnd"/>
      <w:r w:rsidRPr="00FD31C3">
        <w:rPr>
          <w:rFonts w:ascii="宋体" w:hAnsi="宋体" w:hint="eastAsia"/>
          <w:kern w:val="0"/>
          <w:szCs w:val="21"/>
        </w:rPr>
        <w:t>汽车有限公司无锡柴油机厂进行技术交流，重点在</w:t>
      </w:r>
      <w:proofErr w:type="gramStart"/>
      <w:r w:rsidRPr="00FD31C3">
        <w:rPr>
          <w:rFonts w:ascii="宋体" w:hAnsi="宋体" w:hint="eastAsia"/>
          <w:kern w:val="0"/>
          <w:szCs w:val="21"/>
        </w:rPr>
        <w:t>供需双</w:t>
      </w:r>
      <w:proofErr w:type="gramEnd"/>
      <w:r w:rsidRPr="00FD31C3">
        <w:rPr>
          <w:rFonts w:ascii="宋体" w:hAnsi="宋体" w:hint="eastAsia"/>
          <w:kern w:val="0"/>
          <w:szCs w:val="21"/>
        </w:rPr>
        <w:t>发检测产品时的方法差异上做了深入交流，共同探讨了标准中试验条件和试验装置，以及试验参数对产品检测的影响，工作组根据反馈意见对草稿提出修改意见。</w:t>
      </w:r>
    </w:p>
    <w:p w:rsidR="001E047D" w:rsidRDefault="005B24DD">
      <w:pPr>
        <w:spacing w:line="360" w:lineRule="auto"/>
        <w:ind w:firstLineChars="200" w:firstLine="420"/>
        <w:rPr>
          <w:rFonts w:ascii="宋体" w:hAnsi="宋体"/>
          <w:kern w:val="0"/>
          <w:szCs w:val="21"/>
        </w:rPr>
      </w:pPr>
      <w:r w:rsidRPr="00FD31C3">
        <w:rPr>
          <w:rFonts w:ascii="宋体" w:hAnsi="宋体" w:hint="eastAsia"/>
          <w:kern w:val="0"/>
          <w:szCs w:val="21"/>
        </w:rPr>
        <w:t>2019年8月29日举行第二次标准研讨会，参会人员逐句审查标准草稿。对于部分术语的英文翻译是否准确进行了激烈的讨论和分析，最后确定了电子</w:t>
      </w:r>
      <w:proofErr w:type="gramStart"/>
      <w:r w:rsidRPr="00FD31C3">
        <w:rPr>
          <w:rFonts w:ascii="宋体" w:hAnsi="宋体" w:hint="eastAsia"/>
          <w:kern w:val="0"/>
          <w:szCs w:val="21"/>
        </w:rPr>
        <w:t>摆片泵</w:t>
      </w:r>
      <w:proofErr w:type="gramEnd"/>
      <w:r w:rsidRPr="00FD31C3">
        <w:rPr>
          <w:rFonts w:ascii="宋体" w:hAnsi="宋体" w:hint="eastAsia"/>
          <w:kern w:val="0"/>
          <w:szCs w:val="21"/>
        </w:rPr>
        <w:t>和万有特性曲线的英文表达；技术规范部分则重点讨论性能指标是否符合行业要求，指标数值规定是否合理、准确，并对4.6总效率和容积效率指标进行了修订，对第5章检验规则增加了检验项目，对检验频率进行了规定；试验方法和试验装置部分增加了附录A和附录B要素，同时对试验介质的规定按照行业通用要求进行了修改，以满足产品检验要求。最后，再一次对三个标准的格式、表述用语是否规范进行了筛查。经全体专家反复斟酌，统一意见后，形成标准征求意见稿。</w:t>
      </w:r>
    </w:p>
    <w:p w:rsidR="008958C7" w:rsidRDefault="008958C7" w:rsidP="008958C7">
      <w:pPr>
        <w:spacing w:line="360" w:lineRule="auto"/>
        <w:ind w:firstLineChars="200" w:firstLine="420"/>
        <w:rPr>
          <w:rFonts w:ascii="宋体" w:hAnsi="宋体"/>
          <w:sz w:val="24"/>
        </w:rPr>
      </w:pPr>
      <w:r w:rsidRPr="007B0095">
        <w:rPr>
          <w:rFonts w:ascii="宋体" w:hAnsi="宋体" w:hint="eastAsia"/>
          <w:kern w:val="0"/>
          <w:szCs w:val="21"/>
        </w:rPr>
        <w:t>2019年</w:t>
      </w:r>
      <w:r>
        <w:rPr>
          <w:rFonts w:ascii="宋体" w:hAnsi="宋体" w:hint="eastAsia"/>
          <w:kern w:val="0"/>
          <w:szCs w:val="21"/>
        </w:rPr>
        <w:t>10</w:t>
      </w:r>
      <w:r w:rsidRPr="007B0095">
        <w:rPr>
          <w:rFonts w:ascii="宋体" w:hAnsi="宋体" w:hint="eastAsia"/>
          <w:kern w:val="0"/>
          <w:szCs w:val="21"/>
        </w:rPr>
        <w:t>月</w:t>
      </w:r>
      <w:r>
        <w:rPr>
          <w:rFonts w:ascii="宋体" w:hAnsi="宋体" w:hint="eastAsia"/>
          <w:kern w:val="0"/>
          <w:szCs w:val="21"/>
        </w:rPr>
        <w:t>31</w:t>
      </w:r>
      <w:r w:rsidRPr="007B0095">
        <w:rPr>
          <w:rFonts w:ascii="宋体" w:hAnsi="宋体" w:hint="eastAsia"/>
          <w:kern w:val="0"/>
          <w:szCs w:val="21"/>
        </w:rPr>
        <w:t>日-</w:t>
      </w:r>
      <w:r>
        <w:rPr>
          <w:rFonts w:ascii="宋体" w:hAnsi="宋体" w:hint="eastAsia"/>
          <w:kern w:val="0"/>
          <w:szCs w:val="21"/>
        </w:rPr>
        <w:t>11</w:t>
      </w:r>
      <w:r w:rsidRPr="007B0095">
        <w:rPr>
          <w:rFonts w:ascii="宋体" w:hAnsi="宋体" w:hint="eastAsia"/>
          <w:kern w:val="0"/>
          <w:szCs w:val="21"/>
        </w:rPr>
        <w:t>月</w:t>
      </w:r>
      <w:r>
        <w:rPr>
          <w:rFonts w:ascii="宋体" w:hAnsi="宋体" w:hint="eastAsia"/>
          <w:kern w:val="0"/>
          <w:szCs w:val="21"/>
        </w:rPr>
        <w:t>30</w:t>
      </w:r>
      <w:r w:rsidRPr="007B0095">
        <w:rPr>
          <w:rFonts w:ascii="宋体" w:hAnsi="宋体" w:hint="eastAsia"/>
          <w:kern w:val="0"/>
          <w:szCs w:val="21"/>
        </w:rPr>
        <w:t>日</w:t>
      </w:r>
      <w:r>
        <w:rPr>
          <w:rFonts w:ascii="宋体" w:hAnsi="宋体" w:hint="eastAsia"/>
          <w:kern w:val="0"/>
          <w:szCs w:val="21"/>
        </w:rPr>
        <w:t>，汽车</w:t>
      </w:r>
      <w:proofErr w:type="gramStart"/>
      <w:r>
        <w:rPr>
          <w:rFonts w:ascii="宋体" w:hAnsi="宋体" w:hint="eastAsia"/>
          <w:kern w:val="0"/>
          <w:szCs w:val="21"/>
        </w:rPr>
        <w:t>用摆片式</w:t>
      </w:r>
      <w:proofErr w:type="gramEnd"/>
      <w:r>
        <w:rPr>
          <w:rFonts w:ascii="宋体" w:hAnsi="宋体" w:hint="eastAsia"/>
          <w:kern w:val="0"/>
          <w:szCs w:val="21"/>
        </w:rPr>
        <w:t>机油泵系列</w:t>
      </w:r>
      <w:r w:rsidRPr="007B0095">
        <w:rPr>
          <w:rFonts w:ascii="宋体" w:hAnsi="宋体" w:hint="eastAsia"/>
          <w:kern w:val="0"/>
          <w:szCs w:val="21"/>
        </w:rPr>
        <w:t>标准在全</w:t>
      </w:r>
      <w:r>
        <w:rPr>
          <w:rFonts w:ascii="宋体" w:hAnsi="宋体" w:hint="eastAsia"/>
          <w:kern w:val="0"/>
          <w:szCs w:val="21"/>
        </w:rPr>
        <w:t>中国汽车工程学会官方网站（</w:t>
      </w:r>
      <w:hyperlink r:id="rId9" w:history="1">
        <w:r w:rsidRPr="007111DB">
          <w:rPr>
            <w:rStyle w:val="af0"/>
            <w:rFonts w:hAnsi="宋体"/>
            <w:kern w:val="0"/>
            <w:szCs w:val="21"/>
          </w:rPr>
          <w:t>http://csae.sae-china.org/a3276.html</w:t>
        </w:r>
      </w:hyperlink>
      <w:r>
        <w:rPr>
          <w:rFonts w:ascii="宋体" w:hAnsi="宋体" w:hint="eastAsia"/>
          <w:kern w:val="0"/>
          <w:szCs w:val="21"/>
        </w:rPr>
        <w:t>）</w:t>
      </w:r>
      <w:r w:rsidRPr="007B0095">
        <w:rPr>
          <w:rFonts w:ascii="宋体" w:hAnsi="宋体" w:hint="eastAsia"/>
          <w:kern w:val="0"/>
          <w:szCs w:val="21"/>
        </w:rPr>
        <w:t>进行公示，向汽车行业征求意见。</w:t>
      </w:r>
      <w:r w:rsidR="001644D2">
        <w:rPr>
          <w:rFonts w:ascii="宋体" w:hAnsi="宋体" w:hint="eastAsia"/>
          <w:kern w:val="0"/>
          <w:szCs w:val="21"/>
        </w:rPr>
        <w:t>针对收到的反馈意见，</w:t>
      </w:r>
      <w:bookmarkStart w:id="0" w:name="_GoBack"/>
      <w:bookmarkEnd w:id="0"/>
      <w:r>
        <w:rPr>
          <w:rFonts w:ascii="宋体" w:hAnsi="宋体" w:hint="eastAsia"/>
          <w:sz w:val="24"/>
        </w:rPr>
        <w:t>标准起草组经过认真讨论后，对修改意见处理后，形成标准送审稿</w:t>
      </w:r>
      <w:r w:rsidRPr="0000127C">
        <w:rPr>
          <w:rFonts w:ascii="宋体" w:hAnsi="宋体" w:hint="eastAsia"/>
          <w:sz w:val="24"/>
        </w:rPr>
        <w:t>。</w:t>
      </w:r>
      <w:r>
        <w:rPr>
          <w:rFonts w:ascii="宋体" w:hAnsi="宋体" w:hint="eastAsia"/>
          <w:sz w:val="24"/>
        </w:rPr>
        <w:t>修改内容如下表：</w:t>
      </w:r>
    </w:p>
    <w:p w:rsidR="008958C7" w:rsidRDefault="008958C7" w:rsidP="008958C7">
      <w:pPr>
        <w:spacing w:line="360" w:lineRule="auto"/>
        <w:ind w:firstLineChars="200" w:firstLine="480"/>
        <w:rPr>
          <w:rFonts w:ascii="宋体" w:hAnsi="宋体"/>
          <w:sz w:val="24"/>
        </w:rPr>
      </w:pPr>
    </w:p>
    <w:p w:rsidR="008958C7" w:rsidRDefault="008958C7" w:rsidP="008958C7">
      <w:pPr>
        <w:spacing w:line="360" w:lineRule="auto"/>
        <w:ind w:firstLineChars="200" w:firstLine="480"/>
        <w:rPr>
          <w:rFonts w:ascii="宋体" w:hAnsi="宋体"/>
          <w:sz w:val="24"/>
        </w:rPr>
      </w:pPr>
    </w:p>
    <w:p w:rsidR="008958C7" w:rsidRDefault="008958C7" w:rsidP="008958C7">
      <w:pPr>
        <w:spacing w:line="360" w:lineRule="auto"/>
        <w:ind w:firstLineChars="200" w:firstLine="480"/>
        <w:rPr>
          <w:rFonts w:ascii="宋体" w:hAnsi="宋体"/>
          <w:sz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228"/>
        <w:gridCol w:w="2528"/>
        <w:gridCol w:w="1540"/>
        <w:gridCol w:w="2730"/>
      </w:tblGrid>
      <w:tr w:rsidR="008958C7" w:rsidTr="00031C23">
        <w:trPr>
          <w:trHeight w:val="636"/>
        </w:trPr>
        <w:tc>
          <w:tcPr>
            <w:tcW w:w="828" w:type="dxa"/>
            <w:vAlign w:val="center"/>
          </w:tcPr>
          <w:p w:rsidR="008958C7" w:rsidRDefault="008958C7" w:rsidP="008958C7">
            <w:pPr>
              <w:adjustRightInd w:val="0"/>
              <w:snapToGrid w:val="0"/>
              <w:spacing w:beforeLines="50" w:before="156" w:line="360" w:lineRule="auto"/>
              <w:jc w:val="center"/>
            </w:pPr>
            <w:r>
              <w:rPr>
                <w:rFonts w:hint="eastAsia"/>
              </w:rPr>
              <w:lastRenderedPageBreak/>
              <w:t>序号</w:t>
            </w:r>
          </w:p>
        </w:tc>
        <w:tc>
          <w:tcPr>
            <w:tcW w:w="2228" w:type="dxa"/>
            <w:vAlign w:val="center"/>
          </w:tcPr>
          <w:p w:rsidR="008958C7" w:rsidRDefault="008958C7" w:rsidP="008958C7">
            <w:pPr>
              <w:adjustRightInd w:val="0"/>
              <w:snapToGrid w:val="0"/>
              <w:spacing w:beforeLines="50" w:before="156" w:line="360" w:lineRule="auto"/>
              <w:jc w:val="center"/>
            </w:pPr>
            <w:proofErr w:type="gramStart"/>
            <w:r>
              <w:rPr>
                <w:rFonts w:hint="eastAsia"/>
              </w:rPr>
              <w:t>章条编号</w:t>
            </w:r>
            <w:proofErr w:type="gramEnd"/>
          </w:p>
        </w:tc>
        <w:tc>
          <w:tcPr>
            <w:tcW w:w="2528" w:type="dxa"/>
            <w:vAlign w:val="center"/>
          </w:tcPr>
          <w:p w:rsidR="008958C7" w:rsidRDefault="008958C7" w:rsidP="008958C7">
            <w:pPr>
              <w:adjustRightInd w:val="0"/>
              <w:snapToGrid w:val="0"/>
              <w:spacing w:beforeLines="50" w:before="156" w:line="360" w:lineRule="auto"/>
              <w:jc w:val="center"/>
            </w:pPr>
            <w:r>
              <w:rPr>
                <w:rFonts w:hint="eastAsia"/>
              </w:rPr>
              <w:t>意见内容</w:t>
            </w:r>
          </w:p>
        </w:tc>
        <w:tc>
          <w:tcPr>
            <w:tcW w:w="1540" w:type="dxa"/>
            <w:vAlign w:val="center"/>
          </w:tcPr>
          <w:p w:rsidR="008958C7" w:rsidRDefault="008958C7" w:rsidP="008958C7">
            <w:pPr>
              <w:adjustRightInd w:val="0"/>
              <w:snapToGrid w:val="0"/>
              <w:spacing w:beforeLines="50" w:before="156" w:line="360" w:lineRule="auto"/>
              <w:jc w:val="center"/>
            </w:pPr>
            <w:r>
              <w:rPr>
                <w:rFonts w:hint="eastAsia"/>
              </w:rPr>
              <w:t>提出单位</w:t>
            </w:r>
          </w:p>
        </w:tc>
        <w:tc>
          <w:tcPr>
            <w:tcW w:w="2730" w:type="dxa"/>
            <w:vAlign w:val="center"/>
          </w:tcPr>
          <w:p w:rsidR="008958C7" w:rsidRDefault="008958C7" w:rsidP="008958C7">
            <w:pPr>
              <w:adjustRightInd w:val="0"/>
              <w:snapToGrid w:val="0"/>
              <w:spacing w:beforeLines="50" w:before="156" w:line="360" w:lineRule="auto"/>
              <w:jc w:val="center"/>
            </w:pPr>
            <w:r>
              <w:rPr>
                <w:rFonts w:hint="eastAsia"/>
              </w:rPr>
              <w:t>处理意见及理由</w:t>
            </w:r>
          </w:p>
        </w:tc>
      </w:tr>
      <w:tr w:rsidR="008958C7" w:rsidTr="00031C23">
        <w:trPr>
          <w:trHeight w:val="1629"/>
        </w:trPr>
        <w:tc>
          <w:tcPr>
            <w:tcW w:w="828" w:type="dxa"/>
          </w:tcPr>
          <w:p w:rsidR="008958C7" w:rsidRDefault="008958C7" w:rsidP="008D771F">
            <w:pPr>
              <w:adjustRightInd w:val="0"/>
              <w:snapToGrid w:val="0"/>
              <w:spacing w:line="360" w:lineRule="auto"/>
            </w:pPr>
            <w:r>
              <w:rPr>
                <w:rFonts w:hint="eastAsia"/>
              </w:rPr>
              <w:t>1</w:t>
            </w:r>
          </w:p>
        </w:tc>
        <w:tc>
          <w:tcPr>
            <w:tcW w:w="2228" w:type="dxa"/>
          </w:tcPr>
          <w:p w:rsidR="008958C7" w:rsidRDefault="008958C7" w:rsidP="008D771F">
            <w:pPr>
              <w:adjustRightInd w:val="0"/>
              <w:snapToGrid w:val="0"/>
              <w:spacing w:line="360" w:lineRule="auto"/>
            </w:pPr>
            <w:r>
              <w:rPr>
                <w:rFonts w:hint="eastAsia"/>
              </w:rPr>
              <w:t>4.1.1</w:t>
            </w:r>
          </w:p>
        </w:tc>
        <w:tc>
          <w:tcPr>
            <w:tcW w:w="2528" w:type="dxa"/>
          </w:tcPr>
          <w:p w:rsidR="008958C7" w:rsidRDefault="008958C7" w:rsidP="008D771F">
            <w:pPr>
              <w:adjustRightInd w:val="0"/>
              <w:snapToGrid w:val="0"/>
              <w:spacing w:line="360" w:lineRule="auto"/>
            </w:pPr>
            <w:r w:rsidRPr="00C16055">
              <w:rPr>
                <w:rFonts w:hint="eastAsia"/>
              </w:rPr>
              <w:t>你这个精度是</w:t>
            </w:r>
            <w:proofErr w:type="spellStart"/>
            <w:r w:rsidRPr="00C16055">
              <w:rPr>
                <w:rFonts w:hint="eastAsia"/>
              </w:rPr>
              <w:t>fs</w:t>
            </w:r>
            <w:proofErr w:type="spellEnd"/>
            <w:r w:rsidRPr="00C16055">
              <w:rPr>
                <w:rFonts w:hint="eastAsia"/>
              </w:rPr>
              <w:t>精度吗？最好定义清楚</w:t>
            </w:r>
            <w:r w:rsidRPr="00C16055">
              <w:rPr>
                <w:rFonts w:hint="eastAsia"/>
              </w:rPr>
              <w:t xml:space="preserve">. </w:t>
            </w:r>
            <w:r w:rsidRPr="00C16055">
              <w:rPr>
                <w:rFonts w:hint="eastAsia"/>
              </w:rPr>
              <w:t>还有，前面定义的扭矩，而且规定的是转矩，最好统一一下</w:t>
            </w:r>
          </w:p>
        </w:tc>
        <w:tc>
          <w:tcPr>
            <w:tcW w:w="1540" w:type="dxa"/>
          </w:tcPr>
          <w:p w:rsidR="008958C7" w:rsidRDefault="008958C7" w:rsidP="008D771F">
            <w:pPr>
              <w:adjustRightInd w:val="0"/>
              <w:snapToGrid w:val="0"/>
              <w:spacing w:line="360" w:lineRule="auto"/>
            </w:pPr>
            <w:r>
              <w:rPr>
                <w:rFonts w:hint="eastAsia"/>
              </w:rPr>
              <w:t>张家港清</w:t>
            </w:r>
            <w:proofErr w:type="gramStart"/>
            <w:r>
              <w:rPr>
                <w:rFonts w:hint="eastAsia"/>
              </w:rPr>
              <w:t>研</w:t>
            </w:r>
            <w:proofErr w:type="gramEnd"/>
            <w:r>
              <w:rPr>
                <w:rFonts w:hint="eastAsia"/>
              </w:rPr>
              <w:t>检测技术服务有限公司</w:t>
            </w:r>
          </w:p>
        </w:tc>
        <w:tc>
          <w:tcPr>
            <w:tcW w:w="2730" w:type="dxa"/>
          </w:tcPr>
          <w:p w:rsidR="008958C7" w:rsidRDefault="008958C7" w:rsidP="008958C7">
            <w:pPr>
              <w:adjustRightInd w:val="0"/>
              <w:snapToGrid w:val="0"/>
              <w:spacing w:line="360" w:lineRule="auto"/>
            </w:pPr>
            <w:r>
              <w:rPr>
                <w:rFonts w:hint="eastAsia"/>
              </w:rPr>
              <w:t>处理意见：采纳。</w:t>
            </w:r>
            <w:r>
              <w:br/>
            </w:r>
            <w:r>
              <w:rPr>
                <w:rFonts w:hint="eastAsia"/>
              </w:rPr>
              <w:t>处理方法：根据实际情况，将精度做了修改；转矩统一修改为扭矩；将表</w:t>
            </w:r>
            <w:r>
              <w:rPr>
                <w:rFonts w:hint="eastAsia"/>
              </w:rPr>
              <w:t>2</w:t>
            </w:r>
            <w:r>
              <w:rPr>
                <w:rFonts w:hint="eastAsia"/>
              </w:rPr>
              <w:t>中的时间一项删除。</w:t>
            </w:r>
          </w:p>
        </w:tc>
      </w:tr>
      <w:tr w:rsidR="008958C7" w:rsidTr="00031C23">
        <w:trPr>
          <w:trHeight w:val="1604"/>
        </w:trPr>
        <w:tc>
          <w:tcPr>
            <w:tcW w:w="828" w:type="dxa"/>
          </w:tcPr>
          <w:p w:rsidR="008958C7" w:rsidRDefault="008958C7" w:rsidP="008D771F">
            <w:pPr>
              <w:adjustRightInd w:val="0"/>
              <w:snapToGrid w:val="0"/>
              <w:spacing w:line="360" w:lineRule="auto"/>
            </w:pPr>
            <w:r>
              <w:rPr>
                <w:rFonts w:hint="eastAsia"/>
              </w:rPr>
              <w:t>2</w:t>
            </w:r>
          </w:p>
        </w:tc>
        <w:tc>
          <w:tcPr>
            <w:tcW w:w="2228" w:type="dxa"/>
          </w:tcPr>
          <w:p w:rsidR="008958C7" w:rsidRDefault="008958C7" w:rsidP="008D771F">
            <w:pPr>
              <w:adjustRightInd w:val="0"/>
              <w:snapToGrid w:val="0"/>
              <w:spacing w:line="360" w:lineRule="auto"/>
            </w:pPr>
            <w:r>
              <w:rPr>
                <w:rFonts w:hint="eastAsia"/>
              </w:rPr>
              <w:t>4.2.1.1</w:t>
            </w:r>
          </w:p>
        </w:tc>
        <w:tc>
          <w:tcPr>
            <w:tcW w:w="2528" w:type="dxa"/>
          </w:tcPr>
          <w:p w:rsidR="008958C7" w:rsidRPr="00C16055" w:rsidRDefault="008958C7" w:rsidP="008D771F">
            <w:pPr>
              <w:adjustRightInd w:val="0"/>
              <w:snapToGrid w:val="0"/>
              <w:spacing w:line="360" w:lineRule="auto"/>
            </w:pPr>
            <w:r w:rsidRPr="00C16055">
              <w:rPr>
                <w:rFonts w:hint="eastAsia"/>
              </w:rPr>
              <w:t>标准里面</w:t>
            </w:r>
            <w:r w:rsidRPr="00C16055">
              <w:rPr>
                <w:rFonts w:hint="eastAsia"/>
              </w:rPr>
              <w:t>4.2.1.1</w:t>
            </w:r>
            <w:r w:rsidRPr="00C16055">
              <w:rPr>
                <w:rFonts w:hint="eastAsia"/>
              </w:rPr>
              <w:t>定义了脉冲压力</w:t>
            </w:r>
            <w:r w:rsidRPr="00C16055">
              <w:rPr>
                <w:rFonts w:hint="eastAsia"/>
              </w:rPr>
              <w:t xml:space="preserve"> </w:t>
            </w:r>
            <w:r w:rsidRPr="00C16055">
              <w:rPr>
                <w:rFonts w:hint="eastAsia"/>
              </w:rPr>
              <w:t>，实际测试项目里面提到没有这一项试验，这是为何？</w:t>
            </w:r>
          </w:p>
        </w:tc>
        <w:tc>
          <w:tcPr>
            <w:tcW w:w="1540" w:type="dxa"/>
          </w:tcPr>
          <w:p w:rsidR="008958C7" w:rsidRDefault="008958C7" w:rsidP="008D771F">
            <w:pPr>
              <w:adjustRightInd w:val="0"/>
              <w:snapToGrid w:val="0"/>
              <w:spacing w:line="360" w:lineRule="auto"/>
            </w:pPr>
            <w:r>
              <w:rPr>
                <w:rFonts w:hint="eastAsia"/>
              </w:rPr>
              <w:t>张家港清</w:t>
            </w:r>
            <w:proofErr w:type="gramStart"/>
            <w:r>
              <w:rPr>
                <w:rFonts w:hint="eastAsia"/>
              </w:rPr>
              <w:t>研</w:t>
            </w:r>
            <w:proofErr w:type="gramEnd"/>
            <w:r>
              <w:rPr>
                <w:rFonts w:hint="eastAsia"/>
              </w:rPr>
              <w:t>检测技术服务有限公司</w:t>
            </w:r>
          </w:p>
        </w:tc>
        <w:tc>
          <w:tcPr>
            <w:tcW w:w="2730" w:type="dxa"/>
          </w:tcPr>
          <w:p w:rsidR="008958C7" w:rsidRDefault="008958C7" w:rsidP="008D771F">
            <w:pPr>
              <w:adjustRightInd w:val="0"/>
              <w:snapToGrid w:val="0"/>
              <w:spacing w:line="360" w:lineRule="auto"/>
            </w:pPr>
            <w:r>
              <w:rPr>
                <w:rFonts w:hint="eastAsia"/>
              </w:rPr>
              <w:t>处理意见：采纳。</w:t>
            </w:r>
            <w:r>
              <w:br/>
            </w:r>
            <w:r>
              <w:rPr>
                <w:rFonts w:hint="eastAsia"/>
              </w:rPr>
              <w:t>处理方法：“脉冲压力”修改为“脉动压力”。</w:t>
            </w:r>
          </w:p>
          <w:p w:rsidR="008958C7" w:rsidRDefault="008958C7" w:rsidP="008D771F">
            <w:pPr>
              <w:adjustRightInd w:val="0"/>
              <w:snapToGrid w:val="0"/>
              <w:spacing w:line="360" w:lineRule="auto"/>
            </w:pPr>
          </w:p>
        </w:tc>
      </w:tr>
    </w:tbl>
    <w:p w:rsidR="00031C23" w:rsidRDefault="00031C23" w:rsidP="00031C23">
      <w:pPr>
        <w:spacing w:line="360" w:lineRule="auto"/>
        <w:ind w:firstLineChars="200" w:firstLine="420"/>
        <w:rPr>
          <w:rFonts w:ascii="宋体" w:hAnsi="宋体"/>
          <w:kern w:val="0"/>
          <w:szCs w:val="21"/>
        </w:rPr>
      </w:pPr>
      <w:r w:rsidRPr="00C02E00">
        <w:rPr>
          <w:rFonts w:ascii="宋体" w:hAnsi="宋体" w:hint="eastAsia"/>
          <w:kern w:val="0"/>
          <w:szCs w:val="21"/>
        </w:rPr>
        <w:t>2019年1</w:t>
      </w:r>
      <w:r>
        <w:rPr>
          <w:rFonts w:ascii="宋体" w:hAnsi="宋体" w:hint="eastAsia"/>
          <w:kern w:val="0"/>
          <w:szCs w:val="21"/>
        </w:rPr>
        <w:t>2</w:t>
      </w:r>
      <w:r w:rsidRPr="00C02E00">
        <w:rPr>
          <w:rFonts w:ascii="宋体" w:hAnsi="宋体" w:hint="eastAsia"/>
          <w:kern w:val="0"/>
          <w:szCs w:val="21"/>
        </w:rPr>
        <w:t>月</w:t>
      </w:r>
      <w:r>
        <w:rPr>
          <w:rFonts w:ascii="宋体" w:hAnsi="宋体" w:hint="eastAsia"/>
          <w:kern w:val="0"/>
          <w:szCs w:val="21"/>
        </w:rPr>
        <w:t>13</w:t>
      </w:r>
      <w:r w:rsidRPr="00C02E00">
        <w:rPr>
          <w:rFonts w:ascii="宋体" w:hAnsi="宋体" w:hint="eastAsia"/>
          <w:kern w:val="0"/>
          <w:szCs w:val="21"/>
        </w:rPr>
        <w:t>日，</w:t>
      </w:r>
      <w:r>
        <w:rPr>
          <w:rFonts w:ascii="宋体" w:hAnsi="宋体" w:hint="eastAsia"/>
          <w:kern w:val="0"/>
          <w:szCs w:val="21"/>
        </w:rPr>
        <w:t>中国汽车工程学会</w:t>
      </w:r>
      <w:r w:rsidRPr="00C02E00">
        <w:rPr>
          <w:rFonts w:ascii="宋体" w:hAnsi="宋体" w:hint="eastAsia"/>
          <w:kern w:val="0"/>
          <w:szCs w:val="21"/>
        </w:rPr>
        <w:t>在</w:t>
      </w:r>
      <w:r>
        <w:rPr>
          <w:rFonts w:ascii="宋体" w:hAnsi="宋体" w:hint="eastAsia"/>
          <w:kern w:val="0"/>
          <w:szCs w:val="21"/>
        </w:rPr>
        <w:t>北京</w:t>
      </w:r>
      <w:r w:rsidRPr="00C02E00">
        <w:rPr>
          <w:rFonts w:ascii="宋体" w:hAnsi="宋体" w:hint="eastAsia"/>
          <w:kern w:val="0"/>
          <w:szCs w:val="21"/>
        </w:rPr>
        <w:t>组织召开了</w:t>
      </w:r>
      <w:r>
        <w:rPr>
          <w:rFonts w:ascii="宋体" w:hAnsi="宋体" w:hint="eastAsia"/>
          <w:kern w:val="0"/>
          <w:szCs w:val="21"/>
        </w:rPr>
        <w:t>机油泵系列</w:t>
      </w:r>
      <w:r w:rsidRPr="00C02E00">
        <w:rPr>
          <w:rFonts w:ascii="宋体" w:hAnsi="宋体" w:hint="eastAsia"/>
          <w:kern w:val="0"/>
          <w:szCs w:val="21"/>
        </w:rPr>
        <w:t>标准审查会。会议对</w:t>
      </w:r>
      <w:r>
        <w:rPr>
          <w:rFonts w:ascii="宋体" w:hAnsi="宋体" w:hint="eastAsia"/>
          <w:kern w:val="0"/>
          <w:szCs w:val="21"/>
        </w:rPr>
        <w:t>机油泵系列标准</w:t>
      </w:r>
      <w:r w:rsidRPr="00C02E00">
        <w:rPr>
          <w:rFonts w:ascii="宋体" w:hAnsi="宋体" w:hint="eastAsia"/>
          <w:kern w:val="0"/>
          <w:szCs w:val="21"/>
        </w:rPr>
        <w:t>报审稿进行了审查。与会专家对标准文本和</w:t>
      </w:r>
      <w:r>
        <w:rPr>
          <w:rFonts w:ascii="宋体" w:hAnsi="宋体" w:hint="eastAsia"/>
          <w:kern w:val="0"/>
          <w:szCs w:val="21"/>
        </w:rPr>
        <w:t>试验条件细节</w:t>
      </w:r>
      <w:r w:rsidRPr="00C02E00">
        <w:rPr>
          <w:rFonts w:ascii="宋体" w:hAnsi="宋体" w:hint="eastAsia"/>
          <w:kern w:val="0"/>
          <w:szCs w:val="21"/>
        </w:rPr>
        <w:t>展开了热烈讨论，提出了一些宝贵意见和建议，</w:t>
      </w:r>
      <w:r>
        <w:rPr>
          <w:rFonts w:ascii="宋体" w:hAnsi="宋体" w:hint="eastAsia"/>
          <w:kern w:val="0"/>
          <w:szCs w:val="21"/>
        </w:rPr>
        <w:t>经工作组讨论修改后形成标准报批稿。审查意见</w:t>
      </w:r>
      <w:r w:rsidRPr="00C02E00">
        <w:rPr>
          <w:rFonts w:ascii="宋体" w:hAnsi="宋体" w:hint="eastAsia"/>
          <w:kern w:val="0"/>
          <w:szCs w:val="21"/>
        </w:rPr>
        <w:t>整理如下：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407"/>
        <w:gridCol w:w="4110"/>
        <w:gridCol w:w="3544"/>
      </w:tblGrid>
      <w:tr w:rsidR="00031C23" w:rsidTr="000765BB">
        <w:trPr>
          <w:trHeight w:val="636"/>
        </w:trPr>
        <w:tc>
          <w:tcPr>
            <w:tcW w:w="828" w:type="dxa"/>
            <w:vAlign w:val="center"/>
          </w:tcPr>
          <w:p w:rsidR="00031C23" w:rsidRDefault="00031C23" w:rsidP="00031C23">
            <w:pPr>
              <w:adjustRightInd w:val="0"/>
              <w:snapToGrid w:val="0"/>
              <w:spacing w:beforeLines="50" w:before="156" w:line="360" w:lineRule="auto"/>
              <w:jc w:val="center"/>
            </w:pPr>
            <w:r>
              <w:rPr>
                <w:rFonts w:hint="eastAsia"/>
              </w:rPr>
              <w:t>序号</w:t>
            </w:r>
          </w:p>
        </w:tc>
        <w:tc>
          <w:tcPr>
            <w:tcW w:w="1407" w:type="dxa"/>
            <w:vAlign w:val="center"/>
          </w:tcPr>
          <w:p w:rsidR="00031C23" w:rsidRDefault="00031C23" w:rsidP="00031C23">
            <w:pPr>
              <w:adjustRightInd w:val="0"/>
              <w:snapToGrid w:val="0"/>
              <w:spacing w:beforeLines="50" w:before="156" w:line="360" w:lineRule="auto"/>
              <w:jc w:val="center"/>
            </w:pPr>
            <w:proofErr w:type="gramStart"/>
            <w:r>
              <w:rPr>
                <w:rFonts w:hint="eastAsia"/>
              </w:rPr>
              <w:t>章条编号</w:t>
            </w:r>
            <w:proofErr w:type="gramEnd"/>
          </w:p>
        </w:tc>
        <w:tc>
          <w:tcPr>
            <w:tcW w:w="4110" w:type="dxa"/>
            <w:vAlign w:val="center"/>
          </w:tcPr>
          <w:p w:rsidR="00031C23" w:rsidRDefault="00031C23" w:rsidP="00031C23">
            <w:pPr>
              <w:adjustRightInd w:val="0"/>
              <w:snapToGrid w:val="0"/>
              <w:spacing w:beforeLines="50" w:before="156" w:line="360" w:lineRule="auto"/>
              <w:jc w:val="center"/>
            </w:pPr>
            <w:r>
              <w:rPr>
                <w:rFonts w:hint="eastAsia"/>
              </w:rPr>
              <w:t>意见内容</w:t>
            </w:r>
          </w:p>
        </w:tc>
        <w:tc>
          <w:tcPr>
            <w:tcW w:w="3544" w:type="dxa"/>
            <w:vAlign w:val="center"/>
          </w:tcPr>
          <w:p w:rsidR="00031C23" w:rsidRDefault="00031C23" w:rsidP="00031C23">
            <w:pPr>
              <w:adjustRightInd w:val="0"/>
              <w:snapToGrid w:val="0"/>
              <w:spacing w:beforeLines="50" w:before="156" w:line="360" w:lineRule="auto"/>
              <w:jc w:val="center"/>
            </w:pPr>
            <w:r>
              <w:rPr>
                <w:rFonts w:hint="eastAsia"/>
              </w:rPr>
              <w:t>处理意见及理由</w:t>
            </w:r>
          </w:p>
        </w:tc>
      </w:tr>
      <w:tr w:rsidR="00031C23" w:rsidTr="000765BB">
        <w:trPr>
          <w:trHeight w:val="779"/>
        </w:trPr>
        <w:tc>
          <w:tcPr>
            <w:tcW w:w="828" w:type="dxa"/>
          </w:tcPr>
          <w:p w:rsidR="00031C23" w:rsidRDefault="00031C23" w:rsidP="000765BB">
            <w:pPr>
              <w:adjustRightInd w:val="0"/>
              <w:snapToGrid w:val="0"/>
              <w:spacing w:line="360" w:lineRule="auto"/>
            </w:pPr>
            <w:r>
              <w:rPr>
                <w:rFonts w:hint="eastAsia"/>
              </w:rPr>
              <w:t>1</w:t>
            </w:r>
          </w:p>
        </w:tc>
        <w:tc>
          <w:tcPr>
            <w:tcW w:w="1407" w:type="dxa"/>
          </w:tcPr>
          <w:p w:rsidR="00031C23" w:rsidRDefault="00031C23" w:rsidP="000765BB">
            <w:pPr>
              <w:adjustRightInd w:val="0"/>
              <w:snapToGrid w:val="0"/>
              <w:spacing w:line="360" w:lineRule="auto"/>
            </w:pPr>
            <w:r>
              <w:rPr>
                <w:rFonts w:hint="eastAsia"/>
              </w:rPr>
              <w:t>封面</w:t>
            </w:r>
          </w:p>
        </w:tc>
        <w:tc>
          <w:tcPr>
            <w:tcW w:w="4110" w:type="dxa"/>
          </w:tcPr>
          <w:p w:rsidR="00031C23" w:rsidRDefault="00031C23" w:rsidP="000765BB">
            <w:pPr>
              <w:adjustRightInd w:val="0"/>
              <w:snapToGrid w:val="0"/>
              <w:spacing w:line="360" w:lineRule="auto"/>
            </w:pPr>
            <w:r>
              <w:rPr>
                <w:rFonts w:hint="eastAsia"/>
              </w:rPr>
              <w:t>标准名称“实验方法和装置”中应为“试验方法和装置”。</w:t>
            </w:r>
          </w:p>
        </w:tc>
        <w:tc>
          <w:tcPr>
            <w:tcW w:w="3544" w:type="dxa"/>
          </w:tcPr>
          <w:p w:rsidR="00031C23" w:rsidRDefault="00031C23" w:rsidP="000765BB">
            <w:pPr>
              <w:adjustRightInd w:val="0"/>
              <w:snapToGrid w:val="0"/>
              <w:spacing w:line="360" w:lineRule="auto"/>
            </w:pPr>
            <w:r>
              <w:rPr>
                <w:rFonts w:hint="eastAsia"/>
              </w:rPr>
              <w:t>处理意见：采纳。</w:t>
            </w:r>
            <w:r>
              <w:br/>
            </w:r>
            <w:r>
              <w:rPr>
                <w:rFonts w:hint="eastAsia"/>
              </w:rPr>
              <w:t>处理方法：修改。</w:t>
            </w:r>
          </w:p>
        </w:tc>
      </w:tr>
      <w:tr w:rsidR="00031C23" w:rsidTr="000765BB">
        <w:trPr>
          <w:trHeight w:val="805"/>
        </w:trPr>
        <w:tc>
          <w:tcPr>
            <w:tcW w:w="828" w:type="dxa"/>
          </w:tcPr>
          <w:p w:rsidR="00031C23" w:rsidRDefault="00031C23" w:rsidP="000765BB">
            <w:pPr>
              <w:adjustRightInd w:val="0"/>
              <w:snapToGrid w:val="0"/>
              <w:spacing w:line="360" w:lineRule="auto"/>
            </w:pPr>
            <w:r>
              <w:rPr>
                <w:rFonts w:hint="eastAsia"/>
              </w:rPr>
              <w:t>2</w:t>
            </w:r>
          </w:p>
        </w:tc>
        <w:tc>
          <w:tcPr>
            <w:tcW w:w="1407" w:type="dxa"/>
          </w:tcPr>
          <w:p w:rsidR="00031C23" w:rsidRDefault="00031C23" w:rsidP="000765BB">
            <w:pPr>
              <w:adjustRightInd w:val="0"/>
              <w:snapToGrid w:val="0"/>
              <w:spacing w:line="360" w:lineRule="auto"/>
            </w:pPr>
            <w:r>
              <w:rPr>
                <w:rFonts w:hint="eastAsia"/>
              </w:rPr>
              <w:t>表</w:t>
            </w:r>
            <w:r>
              <w:rPr>
                <w:rFonts w:hint="eastAsia"/>
              </w:rPr>
              <w:t>12</w:t>
            </w:r>
          </w:p>
        </w:tc>
        <w:tc>
          <w:tcPr>
            <w:tcW w:w="4110" w:type="dxa"/>
          </w:tcPr>
          <w:p w:rsidR="00031C23" w:rsidRPr="00C16055" w:rsidRDefault="00031C23" w:rsidP="000765BB">
            <w:pPr>
              <w:adjustRightInd w:val="0"/>
              <w:snapToGrid w:val="0"/>
              <w:spacing w:line="360" w:lineRule="auto"/>
            </w:pPr>
            <w:r>
              <w:rPr>
                <w:rFonts w:hint="eastAsia"/>
              </w:rPr>
              <w:t>表</w:t>
            </w:r>
            <w:r>
              <w:rPr>
                <w:rFonts w:hint="eastAsia"/>
              </w:rPr>
              <w:t>12</w:t>
            </w:r>
            <w:r>
              <w:rPr>
                <w:rFonts w:hint="eastAsia"/>
              </w:rPr>
              <w:t>所有的变量应为斜体。</w:t>
            </w:r>
          </w:p>
        </w:tc>
        <w:tc>
          <w:tcPr>
            <w:tcW w:w="3544" w:type="dxa"/>
          </w:tcPr>
          <w:p w:rsidR="00031C23" w:rsidRDefault="00031C23" w:rsidP="000765BB">
            <w:pPr>
              <w:adjustRightInd w:val="0"/>
              <w:snapToGrid w:val="0"/>
              <w:spacing w:line="360" w:lineRule="auto"/>
            </w:pPr>
            <w:r>
              <w:rPr>
                <w:rFonts w:hint="eastAsia"/>
              </w:rPr>
              <w:t>处理意见：采纳。</w:t>
            </w:r>
            <w:r>
              <w:br/>
            </w:r>
            <w:r>
              <w:rPr>
                <w:rFonts w:hint="eastAsia"/>
              </w:rPr>
              <w:t>处理方法：修改。</w:t>
            </w:r>
          </w:p>
        </w:tc>
      </w:tr>
      <w:tr w:rsidR="00031C23" w:rsidTr="000765BB">
        <w:trPr>
          <w:trHeight w:val="689"/>
        </w:trPr>
        <w:tc>
          <w:tcPr>
            <w:tcW w:w="828" w:type="dxa"/>
          </w:tcPr>
          <w:p w:rsidR="00031C23" w:rsidRDefault="00031C23" w:rsidP="000765BB">
            <w:pPr>
              <w:adjustRightInd w:val="0"/>
              <w:snapToGrid w:val="0"/>
              <w:spacing w:line="360" w:lineRule="auto"/>
            </w:pPr>
            <w:r>
              <w:rPr>
                <w:rFonts w:hint="eastAsia"/>
              </w:rPr>
              <w:t>3</w:t>
            </w:r>
          </w:p>
        </w:tc>
        <w:tc>
          <w:tcPr>
            <w:tcW w:w="1407" w:type="dxa"/>
          </w:tcPr>
          <w:p w:rsidR="00031C23" w:rsidRDefault="00031C23" w:rsidP="000765BB">
            <w:pPr>
              <w:adjustRightInd w:val="0"/>
              <w:snapToGrid w:val="0"/>
              <w:spacing w:line="360" w:lineRule="auto"/>
            </w:pPr>
            <w:r>
              <w:rPr>
                <w:rFonts w:hint="eastAsia"/>
              </w:rPr>
              <w:t>表</w:t>
            </w:r>
            <w:r>
              <w:rPr>
                <w:rFonts w:hint="eastAsia"/>
              </w:rPr>
              <w:t>3</w:t>
            </w:r>
          </w:p>
        </w:tc>
        <w:tc>
          <w:tcPr>
            <w:tcW w:w="4110" w:type="dxa"/>
          </w:tcPr>
          <w:p w:rsidR="00031C23" w:rsidRDefault="00031C23" w:rsidP="000765BB">
            <w:pPr>
              <w:adjustRightInd w:val="0"/>
              <w:snapToGrid w:val="0"/>
              <w:spacing w:line="360" w:lineRule="auto"/>
            </w:pPr>
            <w:r>
              <w:rPr>
                <w:rFonts w:hint="eastAsia"/>
              </w:rPr>
              <w:t>删除表头中“粘度”二字。</w:t>
            </w:r>
          </w:p>
        </w:tc>
        <w:tc>
          <w:tcPr>
            <w:tcW w:w="3544" w:type="dxa"/>
          </w:tcPr>
          <w:p w:rsidR="00031C23" w:rsidRDefault="00031C23" w:rsidP="000765BB">
            <w:pPr>
              <w:adjustRightInd w:val="0"/>
              <w:snapToGrid w:val="0"/>
              <w:spacing w:line="360" w:lineRule="auto"/>
            </w:pPr>
            <w:r>
              <w:rPr>
                <w:rFonts w:hint="eastAsia"/>
              </w:rPr>
              <w:t>处理意见：采纳。</w:t>
            </w:r>
            <w:r>
              <w:br/>
            </w:r>
            <w:r>
              <w:rPr>
                <w:rFonts w:hint="eastAsia"/>
              </w:rPr>
              <w:t>处理方法：修改。</w:t>
            </w:r>
          </w:p>
        </w:tc>
      </w:tr>
      <w:tr w:rsidR="00031C23" w:rsidRPr="003857DB" w:rsidTr="000765BB">
        <w:trPr>
          <w:trHeight w:val="689"/>
        </w:trPr>
        <w:tc>
          <w:tcPr>
            <w:tcW w:w="828" w:type="dxa"/>
          </w:tcPr>
          <w:p w:rsidR="00031C23" w:rsidRDefault="00031C23" w:rsidP="000765BB">
            <w:pPr>
              <w:adjustRightInd w:val="0"/>
              <w:snapToGrid w:val="0"/>
              <w:spacing w:line="360" w:lineRule="auto"/>
            </w:pPr>
            <w:r>
              <w:rPr>
                <w:rFonts w:hint="eastAsia"/>
              </w:rPr>
              <w:t>4</w:t>
            </w:r>
          </w:p>
        </w:tc>
        <w:tc>
          <w:tcPr>
            <w:tcW w:w="1407" w:type="dxa"/>
          </w:tcPr>
          <w:p w:rsidR="00031C23" w:rsidRDefault="00031C23" w:rsidP="000765BB">
            <w:pPr>
              <w:adjustRightInd w:val="0"/>
              <w:snapToGrid w:val="0"/>
              <w:spacing w:line="360" w:lineRule="auto"/>
            </w:pPr>
            <w:r>
              <w:rPr>
                <w:rFonts w:hint="eastAsia"/>
              </w:rPr>
              <w:t>4.2.1.2</w:t>
            </w:r>
            <w:r>
              <w:br/>
            </w:r>
          </w:p>
        </w:tc>
        <w:tc>
          <w:tcPr>
            <w:tcW w:w="4110" w:type="dxa"/>
          </w:tcPr>
          <w:p w:rsidR="00031C23" w:rsidRPr="003857DB" w:rsidRDefault="00031C23" w:rsidP="000765BB">
            <w:pPr>
              <w:adjustRightInd w:val="0"/>
              <w:snapToGrid w:val="0"/>
              <w:spacing w:line="360" w:lineRule="auto"/>
            </w:pPr>
            <w:r w:rsidRPr="003857DB">
              <w:rPr>
                <w:rFonts w:hint="eastAsia"/>
              </w:rPr>
              <w:t>温度调节范围建议修改为“</w:t>
            </w:r>
            <w:r w:rsidRPr="003857DB">
              <w:rPr>
                <w:rFonts w:asciiTheme="minorEastAsia" w:eastAsiaTheme="minorEastAsia" w:hAnsiTheme="minorEastAsia"/>
                <w:kern w:val="0"/>
                <w:szCs w:val="21"/>
              </w:rPr>
              <w:t>20</w:t>
            </w:r>
            <w:r w:rsidRPr="003857DB">
              <w:rPr>
                <w:rFonts w:ascii="MS Gothic" w:eastAsiaTheme="minorEastAsia" w:hAnsi="MS Gothic" w:cs="MS Gothic"/>
                <w:kern w:val="0"/>
                <w:szCs w:val="21"/>
              </w:rPr>
              <w:t> </w:t>
            </w:r>
            <w:r w:rsidRPr="003857DB">
              <w:rPr>
                <w:rFonts w:asciiTheme="minorEastAsia" w:eastAsiaTheme="minorEastAsia" w:hAnsiTheme="minorEastAsia" w:hint="eastAsia"/>
                <w:kern w:val="0"/>
                <w:szCs w:val="21"/>
              </w:rPr>
              <w:t>℃～</w:t>
            </w:r>
            <w:r w:rsidRPr="003857DB">
              <w:rPr>
                <w:rFonts w:asciiTheme="minorEastAsia" w:eastAsiaTheme="minorEastAsia" w:hAnsiTheme="minorEastAsia"/>
                <w:kern w:val="0"/>
                <w:szCs w:val="21"/>
              </w:rPr>
              <w:t>150</w:t>
            </w:r>
            <w:r w:rsidRPr="003857DB">
              <w:rPr>
                <w:rFonts w:asciiTheme="minorEastAsia" w:eastAsiaTheme="minorEastAsia" w:hAnsiTheme="minorEastAsia" w:hint="eastAsia"/>
                <w:kern w:val="0"/>
                <w:szCs w:val="21"/>
              </w:rPr>
              <w:t>℃。</w:t>
            </w:r>
            <w:r w:rsidRPr="003857DB">
              <w:rPr>
                <w:rFonts w:hint="eastAsia"/>
              </w:rPr>
              <w:t>”</w:t>
            </w:r>
          </w:p>
        </w:tc>
        <w:tc>
          <w:tcPr>
            <w:tcW w:w="3544" w:type="dxa"/>
          </w:tcPr>
          <w:p w:rsidR="00031C23" w:rsidRPr="003857DB" w:rsidRDefault="00031C23" w:rsidP="000765BB">
            <w:pPr>
              <w:adjustRightInd w:val="0"/>
              <w:snapToGrid w:val="0"/>
              <w:spacing w:line="360" w:lineRule="auto"/>
            </w:pPr>
            <w:r w:rsidRPr="003857DB">
              <w:rPr>
                <w:rFonts w:hint="eastAsia"/>
              </w:rPr>
              <w:t>处理意见：采纳。</w:t>
            </w:r>
            <w:r w:rsidRPr="003857DB">
              <w:br/>
            </w:r>
            <w:r w:rsidRPr="003857DB">
              <w:rPr>
                <w:rFonts w:hint="eastAsia"/>
              </w:rPr>
              <w:t>处理方法：修改。</w:t>
            </w:r>
          </w:p>
        </w:tc>
      </w:tr>
      <w:tr w:rsidR="00031C23" w:rsidRPr="003857DB" w:rsidTr="000765BB">
        <w:trPr>
          <w:trHeight w:val="689"/>
        </w:trPr>
        <w:tc>
          <w:tcPr>
            <w:tcW w:w="828" w:type="dxa"/>
          </w:tcPr>
          <w:p w:rsidR="00031C23" w:rsidRDefault="00031C23" w:rsidP="000765BB">
            <w:pPr>
              <w:adjustRightInd w:val="0"/>
              <w:snapToGrid w:val="0"/>
              <w:spacing w:line="360" w:lineRule="auto"/>
            </w:pPr>
            <w:r>
              <w:rPr>
                <w:rFonts w:hint="eastAsia"/>
              </w:rPr>
              <w:t>5</w:t>
            </w:r>
          </w:p>
        </w:tc>
        <w:tc>
          <w:tcPr>
            <w:tcW w:w="1407" w:type="dxa"/>
          </w:tcPr>
          <w:p w:rsidR="00031C23" w:rsidRDefault="00031C23" w:rsidP="000765BB">
            <w:pPr>
              <w:adjustRightInd w:val="0"/>
              <w:snapToGrid w:val="0"/>
              <w:spacing w:line="360" w:lineRule="auto"/>
            </w:pPr>
            <w:r>
              <w:rPr>
                <w:rFonts w:hint="eastAsia"/>
              </w:rPr>
              <w:t>4.2.1.6</w:t>
            </w:r>
          </w:p>
        </w:tc>
        <w:tc>
          <w:tcPr>
            <w:tcW w:w="4110" w:type="dxa"/>
          </w:tcPr>
          <w:p w:rsidR="00031C23" w:rsidRPr="003857DB" w:rsidRDefault="00031C23" w:rsidP="000765BB">
            <w:pPr>
              <w:adjustRightInd w:val="0"/>
              <w:snapToGrid w:val="0"/>
              <w:spacing w:line="360" w:lineRule="auto"/>
            </w:pPr>
            <w:r w:rsidRPr="003857DB">
              <w:rPr>
                <w:rFonts w:hint="eastAsia"/>
              </w:rPr>
              <w:t>建议修改为“</w:t>
            </w:r>
            <w:r w:rsidRPr="003857DB">
              <w:rPr>
                <w:rFonts w:asciiTheme="minorEastAsia" w:eastAsiaTheme="minorEastAsia" w:hAnsiTheme="minorEastAsia" w:hint="eastAsia"/>
                <w:kern w:val="0"/>
                <w:szCs w:val="21"/>
              </w:rPr>
              <w:t>功能测试台试验回路示例参考图1。</w:t>
            </w:r>
            <w:r w:rsidRPr="003857DB">
              <w:rPr>
                <w:rFonts w:hint="eastAsia"/>
              </w:rPr>
              <w:t>”</w:t>
            </w:r>
          </w:p>
        </w:tc>
        <w:tc>
          <w:tcPr>
            <w:tcW w:w="3544" w:type="dxa"/>
          </w:tcPr>
          <w:p w:rsidR="00031C23" w:rsidRPr="003857DB" w:rsidRDefault="00031C23" w:rsidP="000765BB">
            <w:pPr>
              <w:adjustRightInd w:val="0"/>
              <w:snapToGrid w:val="0"/>
              <w:spacing w:line="360" w:lineRule="auto"/>
            </w:pPr>
            <w:r w:rsidRPr="003857DB">
              <w:rPr>
                <w:rFonts w:hint="eastAsia"/>
              </w:rPr>
              <w:t>处理意见：采纳。</w:t>
            </w:r>
            <w:r w:rsidRPr="003857DB">
              <w:br/>
            </w:r>
            <w:r w:rsidRPr="003857DB">
              <w:rPr>
                <w:rFonts w:hint="eastAsia"/>
              </w:rPr>
              <w:t>处理方法：修改。</w:t>
            </w:r>
          </w:p>
        </w:tc>
      </w:tr>
      <w:tr w:rsidR="00031C23" w:rsidRPr="003857DB" w:rsidTr="000765BB">
        <w:trPr>
          <w:trHeight w:val="689"/>
        </w:trPr>
        <w:tc>
          <w:tcPr>
            <w:tcW w:w="828" w:type="dxa"/>
          </w:tcPr>
          <w:p w:rsidR="00031C23" w:rsidRDefault="00031C23" w:rsidP="000765BB">
            <w:pPr>
              <w:adjustRightInd w:val="0"/>
              <w:snapToGrid w:val="0"/>
              <w:spacing w:line="360" w:lineRule="auto"/>
            </w:pPr>
            <w:r>
              <w:rPr>
                <w:rFonts w:hint="eastAsia"/>
              </w:rPr>
              <w:t>6</w:t>
            </w:r>
          </w:p>
        </w:tc>
        <w:tc>
          <w:tcPr>
            <w:tcW w:w="1407" w:type="dxa"/>
          </w:tcPr>
          <w:p w:rsidR="00031C23" w:rsidRDefault="00031C23" w:rsidP="000765BB">
            <w:pPr>
              <w:adjustRightInd w:val="0"/>
              <w:snapToGrid w:val="0"/>
              <w:spacing w:line="360" w:lineRule="auto"/>
            </w:pPr>
            <w:r>
              <w:rPr>
                <w:rFonts w:hint="eastAsia"/>
              </w:rPr>
              <w:t>4.2.2.2</w:t>
            </w:r>
          </w:p>
        </w:tc>
        <w:tc>
          <w:tcPr>
            <w:tcW w:w="4110" w:type="dxa"/>
          </w:tcPr>
          <w:p w:rsidR="00031C23" w:rsidRPr="003857DB" w:rsidRDefault="00031C23" w:rsidP="000765BB">
            <w:pPr>
              <w:adjustRightInd w:val="0"/>
              <w:snapToGrid w:val="0"/>
              <w:spacing w:line="360" w:lineRule="auto"/>
            </w:pPr>
            <w:r w:rsidRPr="003857DB">
              <w:rPr>
                <w:rFonts w:hint="eastAsia"/>
              </w:rPr>
              <w:t>温度调节范围建议修改为“</w:t>
            </w:r>
            <w:r w:rsidRPr="003857DB">
              <w:rPr>
                <w:rFonts w:asciiTheme="minorEastAsia" w:eastAsiaTheme="minorEastAsia" w:hAnsiTheme="minorEastAsia"/>
                <w:kern w:val="0"/>
                <w:szCs w:val="21"/>
              </w:rPr>
              <w:t>20</w:t>
            </w:r>
            <w:r w:rsidRPr="003857DB">
              <w:rPr>
                <w:rFonts w:ascii="MS Gothic" w:eastAsiaTheme="minorEastAsia" w:hAnsi="MS Gothic" w:cs="MS Gothic"/>
                <w:kern w:val="0"/>
                <w:szCs w:val="21"/>
              </w:rPr>
              <w:t> </w:t>
            </w:r>
            <w:r w:rsidRPr="003857DB">
              <w:rPr>
                <w:rFonts w:asciiTheme="minorEastAsia" w:eastAsiaTheme="minorEastAsia" w:hAnsiTheme="minorEastAsia" w:hint="eastAsia"/>
                <w:kern w:val="0"/>
                <w:szCs w:val="21"/>
              </w:rPr>
              <w:t>℃～-30</w:t>
            </w:r>
            <w:r w:rsidRPr="003857DB">
              <w:rPr>
                <w:rFonts w:ascii="MS Gothic" w:eastAsiaTheme="minorEastAsia" w:hAnsi="MS Gothic" w:cs="MS Gothic"/>
                <w:kern w:val="0"/>
                <w:szCs w:val="21"/>
              </w:rPr>
              <w:t> </w:t>
            </w:r>
            <w:r w:rsidRPr="003857DB">
              <w:rPr>
                <w:rFonts w:asciiTheme="minorEastAsia" w:eastAsiaTheme="minorEastAsia" w:hAnsiTheme="minorEastAsia" w:hint="eastAsia"/>
                <w:kern w:val="0"/>
                <w:szCs w:val="21"/>
              </w:rPr>
              <w:t>℃。</w:t>
            </w:r>
            <w:r w:rsidRPr="003857DB">
              <w:rPr>
                <w:rFonts w:hint="eastAsia"/>
              </w:rPr>
              <w:t>”</w:t>
            </w:r>
          </w:p>
        </w:tc>
        <w:tc>
          <w:tcPr>
            <w:tcW w:w="3544" w:type="dxa"/>
          </w:tcPr>
          <w:p w:rsidR="00031C23" w:rsidRPr="003857DB" w:rsidRDefault="00031C23" w:rsidP="000765BB">
            <w:pPr>
              <w:adjustRightInd w:val="0"/>
              <w:snapToGrid w:val="0"/>
              <w:spacing w:line="360" w:lineRule="auto"/>
            </w:pPr>
            <w:r w:rsidRPr="003857DB">
              <w:rPr>
                <w:rFonts w:hint="eastAsia"/>
              </w:rPr>
              <w:t>处理意见：采纳。</w:t>
            </w:r>
            <w:r w:rsidRPr="003857DB">
              <w:br/>
            </w:r>
            <w:r w:rsidRPr="003857DB">
              <w:rPr>
                <w:rFonts w:hint="eastAsia"/>
              </w:rPr>
              <w:t>处理方法：修改。</w:t>
            </w:r>
          </w:p>
        </w:tc>
      </w:tr>
      <w:tr w:rsidR="00031C23" w:rsidRPr="003857DB" w:rsidTr="000765BB">
        <w:trPr>
          <w:trHeight w:val="689"/>
        </w:trPr>
        <w:tc>
          <w:tcPr>
            <w:tcW w:w="828" w:type="dxa"/>
          </w:tcPr>
          <w:p w:rsidR="00031C23" w:rsidRDefault="00031C23" w:rsidP="000765BB">
            <w:pPr>
              <w:adjustRightInd w:val="0"/>
              <w:snapToGrid w:val="0"/>
              <w:spacing w:line="360" w:lineRule="auto"/>
            </w:pPr>
            <w:r>
              <w:rPr>
                <w:rFonts w:hint="eastAsia"/>
              </w:rPr>
              <w:t>7</w:t>
            </w:r>
          </w:p>
        </w:tc>
        <w:tc>
          <w:tcPr>
            <w:tcW w:w="1407" w:type="dxa"/>
          </w:tcPr>
          <w:p w:rsidR="00031C23" w:rsidRDefault="00031C23" w:rsidP="000765BB">
            <w:pPr>
              <w:adjustRightInd w:val="0"/>
              <w:snapToGrid w:val="0"/>
              <w:spacing w:line="360" w:lineRule="auto"/>
            </w:pPr>
            <w:r>
              <w:rPr>
                <w:rFonts w:hint="eastAsia"/>
              </w:rPr>
              <w:t>4.2.2.6</w:t>
            </w:r>
          </w:p>
        </w:tc>
        <w:tc>
          <w:tcPr>
            <w:tcW w:w="4110" w:type="dxa"/>
          </w:tcPr>
          <w:p w:rsidR="00031C23" w:rsidRPr="003857DB" w:rsidRDefault="00031C23" w:rsidP="000765BB">
            <w:pPr>
              <w:adjustRightInd w:val="0"/>
              <w:snapToGrid w:val="0"/>
              <w:spacing w:line="360" w:lineRule="auto"/>
            </w:pPr>
            <w:r w:rsidRPr="003857DB">
              <w:rPr>
                <w:rFonts w:hint="eastAsia"/>
              </w:rPr>
              <w:t>建议修改为“</w:t>
            </w:r>
            <w:r w:rsidRPr="003857DB">
              <w:rPr>
                <w:rFonts w:asciiTheme="minorEastAsia" w:eastAsiaTheme="minorEastAsia" w:hAnsiTheme="minorEastAsia" w:hint="eastAsia"/>
                <w:kern w:val="0"/>
                <w:szCs w:val="21"/>
              </w:rPr>
              <w:t>冷启动测试台试验回路示例参考图2。</w:t>
            </w:r>
            <w:r w:rsidRPr="003857DB">
              <w:rPr>
                <w:rFonts w:hint="eastAsia"/>
              </w:rPr>
              <w:t>”</w:t>
            </w:r>
          </w:p>
        </w:tc>
        <w:tc>
          <w:tcPr>
            <w:tcW w:w="3544" w:type="dxa"/>
          </w:tcPr>
          <w:p w:rsidR="00031C23" w:rsidRPr="003857DB" w:rsidRDefault="00031C23" w:rsidP="000765BB">
            <w:pPr>
              <w:adjustRightInd w:val="0"/>
              <w:snapToGrid w:val="0"/>
              <w:spacing w:line="360" w:lineRule="auto"/>
            </w:pPr>
            <w:r w:rsidRPr="003857DB">
              <w:rPr>
                <w:rFonts w:hint="eastAsia"/>
              </w:rPr>
              <w:t>处理意见：采纳。</w:t>
            </w:r>
            <w:r w:rsidRPr="003857DB">
              <w:br/>
            </w:r>
            <w:r w:rsidRPr="003857DB">
              <w:rPr>
                <w:rFonts w:hint="eastAsia"/>
              </w:rPr>
              <w:t>处理方法：修改。</w:t>
            </w:r>
          </w:p>
        </w:tc>
      </w:tr>
      <w:tr w:rsidR="00031C23" w:rsidRPr="003857DB" w:rsidTr="000765BB">
        <w:trPr>
          <w:trHeight w:val="689"/>
        </w:trPr>
        <w:tc>
          <w:tcPr>
            <w:tcW w:w="828" w:type="dxa"/>
          </w:tcPr>
          <w:p w:rsidR="00031C23" w:rsidRDefault="00031C23" w:rsidP="000765BB">
            <w:pPr>
              <w:adjustRightInd w:val="0"/>
              <w:snapToGrid w:val="0"/>
              <w:spacing w:line="360" w:lineRule="auto"/>
            </w:pPr>
            <w:r>
              <w:rPr>
                <w:rFonts w:hint="eastAsia"/>
              </w:rPr>
              <w:t>8</w:t>
            </w:r>
          </w:p>
        </w:tc>
        <w:tc>
          <w:tcPr>
            <w:tcW w:w="1407" w:type="dxa"/>
          </w:tcPr>
          <w:p w:rsidR="00031C23" w:rsidRDefault="00031C23" w:rsidP="000765BB">
            <w:pPr>
              <w:adjustRightInd w:val="0"/>
              <w:snapToGrid w:val="0"/>
              <w:spacing w:line="360" w:lineRule="auto"/>
            </w:pPr>
            <w:r>
              <w:rPr>
                <w:rFonts w:hint="eastAsia"/>
              </w:rPr>
              <w:t>4.2.3.2</w:t>
            </w:r>
          </w:p>
        </w:tc>
        <w:tc>
          <w:tcPr>
            <w:tcW w:w="4110" w:type="dxa"/>
          </w:tcPr>
          <w:p w:rsidR="00031C23" w:rsidRPr="003857DB" w:rsidRDefault="00031C23" w:rsidP="000765BB">
            <w:pPr>
              <w:adjustRightInd w:val="0"/>
              <w:snapToGrid w:val="0"/>
              <w:spacing w:line="360" w:lineRule="auto"/>
            </w:pPr>
            <w:r w:rsidRPr="003857DB">
              <w:rPr>
                <w:rFonts w:hint="eastAsia"/>
              </w:rPr>
              <w:t>温度调节范围建议修改为“</w:t>
            </w:r>
            <w:r w:rsidRPr="003857DB">
              <w:rPr>
                <w:rFonts w:asciiTheme="minorEastAsia" w:eastAsiaTheme="minorEastAsia" w:hAnsiTheme="minorEastAsia"/>
                <w:kern w:val="0"/>
                <w:szCs w:val="21"/>
              </w:rPr>
              <w:t>20</w:t>
            </w:r>
            <w:r w:rsidRPr="003857DB">
              <w:rPr>
                <w:rFonts w:ascii="MS Gothic" w:eastAsiaTheme="minorEastAsia" w:hAnsi="MS Gothic" w:cs="MS Gothic"/>
                <w:kern w:val="0"/>
                <w:szCs w:val="21"/>
              </w:rPr>
              <w:t> </w:t>
            </w:r>
            <w:r w:rsidRPr="003857DB">
              <w:rPr>
                <w:rFonts w:asciiTheme="minorEastAsia" w:eastAsiaTheme="minorEastAsia" w:hAnsiTheme="minorEastAsia" w:hint="eastAsia"/>
                <w:kern w:val="0"/>
                <w:szCs w:val="21"/>
              </w:rPr>
              <w:t>℃～</w:t>
            </w:r>
            <w:r w:rsidRPr="003857DB">
              <w:rPr>
                <w:rFonts w:asciiTheme="minorEastAsia" w:eastAsiaTheme="minorEastAsia" w:hAnsiTheme="minorEastAsia"/>
                <w:kern w:val="0"/>
                <w:szCs w:val="21"/>
              </w:rPr>
              <w:t>150</w:t>
            </w:r>
            <w:r w:rsidRPr="003857DB">
              <w:rPr>
                <w:rFonts w:asciiTheme="minorEastAsia" w:eastAsiaTheme="minorEastAsia" w:hAnsiTheme="minorEastAsia" w:hint="eastAsia"/>
                <w:kern w:val="0"/>
                <w:szCs w:val="21"/>
              </w:rPr>
              <w:t>℃。</w:t>
            </w:r>
            <w:r w:rsidRPr="003857DB">
              <w:rPr>
                <w:rFonts w:hint="eastAsia"/>
              </w:rPr>
              <w:t>”</w:t>
            </w:r>
          </w:p>
        </w:tc>
        <w:tc>
          <w:tcPr>
            <w:tcW w:w="3544" w:type="dxa"/>
          </w:tcPr>
          <w:p w:rsidR="00031C23" w:rsidRPr="003857DB" w:rsidRDefault="00031C23" w:rsidP="000765BB">
            <w:pPr>
              <w:adjustRightInd w:val="0"/>
              <w:snapToGrid w:val="0"/>
              <w:spacing w:line="360" w:lineRule="auto"/>
            </w:pPr>
            <w:r w:rsidRPr="003857DB">
              <w:rPr>
                <w:rFonts w:hint="eastAsia"/>
              </w:rPr>
              <w:t>处理意见：采纳。</w:t>
            </w:r>
            <w:r w:rsidRPr="003857DB">
              <w:br/>
            </w:r>
            <w:r w:rsidRPr="003857DB">
              <w:rPr>
                <w:rFonts w:hint="eastAsia"/>
              </w:rPr>
              <w:t>处理方法：修改。</w:t>
            </w:r>
          </w:p>
        </w:tc>
      </w:tr>
      <w:tr w:rsidR="00031C23" w:rsidRPr="003857DB" w:rsidTr="000765BB">
        <w:trPr>
          <w:trHeight w:val="689"/>
        </w:trPr>
        <w:tc>
          <w:tcPr>
            <w:tcW w:w="828" w:type="dxa"/>
          </w:tcPr>
          <w:p w:rsidR="00031C23" w:rsidRDefault="00031C23" w:rsidP="000765BB">
            <w:pPr>
              <w:adjustRightInd w:val="0"/>
              <w:snapToGrid w:val="0"/>
              <w:spacing w:line="360" w:lineRule="auto"/>
            </w:pPr>
            <w:r>
              <w:rPr>
                <w:rFonts w:hint="eastAsia"/>
              </w:rPr>
              <w:t>9</w:t>
            </w:r>
          </w:p>
        </w:tc>
        <w:tc>
          <w:tcPr>
            <w:tcW w:w="1407" w:type="dxa"/>
          </w:tcPr>
          <w:p w:rsidR="00031C23" w:rsidRDefault="00031C23" w:rsidP="000765BB">
            <w:pPr>
              <w:adjustRightInd w:val="0"/>
              <w:snapToGrid w:val="0"/>
              <w:spacing w:line="360" w:lineRule="auto"/>
            </w:pPr>
            <w:r>
              <w:rPr>
                <w:rFonts w:hint="eastAsia"/>
              </w:rPr>
              <w:t>4.2.3.7</w:t>
            </w:r>
          </w:p>
        </w:tc>
        <w:tc>
          <w:tcPr>
            <w:tcW w:w="4110" w:type="dxa"/>
          </w:tcPr>
          <w:p w:rsidR="00031C23" w:rsidRPr="003857DB" w:rsidRDefault="00031C23" w:rsidP="000765BB">
            <w:pPr>
              <w:adjustRightInd w:val="0"/>
              <w:snapToGrid w:val="0"/>
              <w:spacing w:line="360" w:lineRule="auto"/>
            </w:pPr>
            <w:r w:rsidRPr="003857DB">
              <w:rPr>
                <w:rFonts w:hint="eastAsia"/>
              </w:rPr>
              <w:t>建议删除本条。</w:t>
            </w:r>
          </w:p>
        </w:tc>
        <w:tc>
          <w:tcPr>
            <w:tcW w:w="3544" w:type="dxa"/>
          </w:tcPr>
          <w:p w:rsidR="00031C23" w:rsidRPr="003857DB" w:rsidRDefault="00031C23" w:rsidP="000765BB">
            <w:pPr>
              <w:adjustRightInd w:val="0"/>
              <w:snapToGrid w:val="0"/>
              <w:spacing w:line="360" w:lineRule="auto"/>
            </w:pPr>
            <w:r w:rsidRPr="003857DB">
              <w:rPr>
                <w:rFonts w:hint="eastAsia"/>
              </w:rPr>
              <w:t>处理意见：采纳。</w:t>
            </w:r>
            <w:r w:rsidRPr="003857DB">
              <w:br/>
            </w:r>
            <w:r w:rsidRPr="003857DB">
              <w:rPr>
                <w:rFonts w:hint="eastAsia"/>
              </w:rPr>
              <w:t>处理方法：修改。</w:t>
            </w:r>
          </w:p>
        </w:tc>
      </w:tr>
      <w:tr w:rsidR="00031C23" w:rsidRPr="003857DB" w:rsidTr="000765BB">
        <w:trPr>
          <w:trHeight w:val="689"/>
        </w:trPr>
        <w:tc>
          <w:tcPr>
            <w:tcW w:w="828" w:type="dxa"/>
          </w:tcPr>
          <w:p w:rsidR="00031C23" w:rsidRDefault="00031C23" w:rsidP="000765BB">
            <w:pPr>
              <w:adjustRightInd w:val="0"/>
              <w:snapToGrid w:val="0"/>
              <w:spacing w:line="360" w:lineRule="auto"/>
            </w:pPr>
            <w:r>
              <w:rPr>
                <w:rFonts w:hint="eastAsia"/>
              </w:rPr>
              <w:lastRenderedPageBreak/>
              <w:t>10</w:t>
            </w:r>
          </w:p>
        </w:tc>
        <w:tc>
          <w:tcPr>
            <w:tcW w:w="1407" w:type="dxa"/>
          </w:tcPr>
          <w:p w:rsidR="00031C23" w:rsidRDefault="00031C23" w:rsidP="000765BB">
            <w:pPr>
              <w:adjustRightInd w:val="0"/>
              <w:snapToGrid w:val="0"/>
              <w:spacing w:line="360" w:lineRule="auto"/>
            </w:pPr>
            <w:r>
              <w:rPr>
                <w:rFonts w:hint="eastAsia"/>
              </w:rPr>
              <w:t>4.2.3.8</w:t>
            </w:r>
          </w:p>
        </w:tc>
        <w:tc>
          <w:tcPr>
            <w:tcW w:w="4110" w:type="dxa"/>
          </w:tcPr>
          <w:p w:rsidR="00031C23" w:rsidRPr="003857DB" w:rsidRDefault="00031C23" w:rsidP="000765BB">
            <w:pPr>
              <w:adjustRightInd w:val="0"/>
              <w:snapToGrid w:val="0"/>
              <w:spacing w:line="360" w:lineRule="auto"/>
            </w:pPr>
            <w:r w:rsidRPr="003857DB">
              <w:rPr>
                <w:rFonts w:hint="eastAsia"/>
              </w:rPr>
              <w:t>建议修改为“</w:t>
            </w:r>
            <w:r w:rsidRPr="003857DB">
              <w:rPr>
                <w:rFonts w:asciiTheme="minorEastAsia" w:eastAsiaTheme="minorEastAsia" w:hAnsiTheme="minorEastAsia" w:hint="eastAsia"/>
                <w:kern w:val="0"/>
                <w:szCs w:val="21"/>
              </w:rPr>
              <w:t>耐久测试台试验回路示例参考图3。</w:t>
            </w:r>
            <w:r w:rsidRPr="003857DB">
              <w:rPr>
                <w:rFonts w:hint="eastAsia"/>
              </w:rPr>
              <w:t>”</w:t>
            </w:r>
          </w:p>
        </w:tc>
        <w:tc>
          <w:tcPr>
            <w:tcW w:w="3544" w:type="dxa"/>
          </w:tcPr>
          <w:p w:rsidR="00031C23" w:rsidRPr="003857DB" w:rsidRDefault="00031C23" w:rsidP="000765BB">
            <w:pPr>
              <w:adjustRightInd w:val="0"/>
              <w:snapToGrid w:val="0"/>
              <w:spacing w:line="360" w:lineRule="auto"/>
            </w:pPr>
            <w:r w:rsidRPr="003857DB">
              <w:rPr>
                <w:rFonts w:hint="eastAsia"/>
              </w:rPr>
              <w:t>处理意见：采纳。</w:t>
            </w:r>
            <w:r w:rsidRPr="003857DB">
              <w:br/>
            </w:r>
            <w:r w:rsidRPr="003857DB">
              <w:rPr>
                <w:rFonts w:hint="eastAsia"/>
              </w:rPr>
              <w:t>处理方法：修改。</w:t>
            </w:r>
          </w:p>
        </w:tc>
      </w:tr>
      <w:tr w:rsidR="00031C23" w:rsidRPr="003857DB" w:rsidTr="000765BB">
        <w:trPr>
          <w:trHeight w:val="689"/>
        </w:trPr>
        <w:tc>
          <w:tcPr>
            <w:tcW w:w="828" w:type="dxa"/>
          </w:tcPr>
          <w:p w:rsidR="00031C23" w:rsidRDefault="00031C23" w:rsidP="000765BB">
            <w:pPr>
              <w:adjustRightInd w:val="0"/>
              <w:snapToGrid w:val="0"/>
              <w:spacing w:line="360" w:lineRule="auto"/>
            </w:pPr>
            <w:r>
              <w:rPr>
                <w:rFonts w:hint="eastAsia"/>
              </w:rPr>
              <w:t>11</w:t>
            </w:r>
          </w:p>
        </w:tc>
        <w:tc>
          <w:tcPr>
            <w:tcW w:w="1407" w:type="dxa"/>
          </w:tcPr>
          <w:p w:rsidR="00031C23" w:rsidRDefault="00031C23" w:rsidP="000765BB">
            <w:pPr>
              <w:adjustRightInd w:val="0"/>
              <w:snapToGrid w:val="0"/>
              <w:spacing w:line="360" w:lineRule="auto"/>
            </w:pPr>
            <w:r>
              <w:rPr>
                <w:rFonts w:hint="eastAsia"/>
              </w:rPr>
              <w:t>4.3</w:t>
            </w:r>
          </w:p>
        </w:tc>
        <w:tc>
          <w:tcPr>
            <w:tcW w:w="4110" w:type="dxa"/>
          </w:tcPr>
          <w:p w:rsidR="00031C23" w:rsidRPr="003857DB" w:rsidRDefault="00031C23" w:rsidP="000765BB">
            <w:pPr>
              <w:adjustRightInd w:val="0"/>
              <w:snapToGrid w:val="0"/>
              <w:spacing w:line="360" w:lineRule="auto"/>
            </w:pPr>
            <w:r w:rsidRPr="003857DB">
              <w:rPr>
                <w:rFonts w:hint="eastAsia"/>
              </w:rPr>
              <w:t>建议删除，将试验台的标定放入到试验装置通用要求中。</w:t>
            </w:r>
          </w:p>
        </w:tc>
        <w:tc>
          <w:tcPr>
            <w:tcW w:w="3544" w:type="dxa"/>
          </w:tcPr>
          <w:p w:rsidR="00031C23" w:rsidRPr="003857DB" w:rsidRDefault="00031C23" w:rsidP="000765BB">
            <w:r w:rsidRPr="003857DB">
              <w:rPr>
                <w:rFonts w:hint="eastAsia"/>
              </w:rPr>
              <w:t>处理意见：不采纳。</w:t>
            </w:r>
            <w:r w:rsidRPr="003857DB">
              <w:br/>
            </w:r>
            <w:r w:rsidRPr="003857DB">
              <w:rPr>
                <w:rFonts w:hint="eastAsia"/>
              </w:rPr>
              <w:t>处理方法：试验台的标定不是试验台校验的意思，而是试验开始前对仪器的参数进行设置和测试曲线模拟的过程，是一个必要的过程。为了避免发生误认为标定是校验的情况，我们将“试验台的标定”修改为“试验台比例阀设定”。</w:t>
            </w:r>
          </w:p>
        </w:tc>
      </w:tr>
      <w:tr w:rsidR="00031C23" w:rsidTr="000765BB">
        <w:trPr>
          <w:trHeight w:val="689"/>
        </w:trPr>
        <w:tc>
          <w:tcPr>
            <w:tcW w:w="828" w:type="dxa"/>
          </w:tcPr>
          <w:p w:rsidR="00031C23" w:rsidRDefault="00031C23" w:rsidP="000765BB">
            <w:pPr>
              <w:adjustRightInd w:val="0"/>
              <w:snapToGrid w:val="0"/>
              <w:spacing w:line="360" w:lineRule="auto"/>
            </w:pPr>
            <w:r>
              <w:rPr>
                <w:rFonts w:hint="eastAsia"/>
              </w:rPr>
              <w:t>12</w:t>
            </w:r>
          </w:p>
        </w:tc>
        <w:tc>
          <w:tcPr>
            <w:tcW w:w="1407" w:type="dxa"/>
          </w:tcPr>
          <w:p w:rsidR="00031C23" w:rsidRDefault="00031C23" w:rsidP="000765BB">
            <w:pPr>
              <w:adjustRightInd w:val="0"/>
              <w:snapToGrid w:val="0"/>
              <w:spacing w:line="360" w:lineRule="auto"/>
            </w:pPr>
            <w:r>
              <w:rPr>
                <w:rFonts w:hint="eastAsia"/>
              </w:rPr>
              <w:t>5.1</w:t>
            </w:r>
          </w:p>
        </w:tc>
        <w:tc>
          <w:tcPr>
            <w:tcW w:w="4110" w:type="dxa"/>
          </w:tcPr>
          <w:p w:rsidR="00031C23" w:rsidRDefault="00031C23" w:rsidP="000765BB">
            <w:pPr>
              <w:adjustRightInd w:val="0"/>
              <w:snapToGrid w:val="0"/>
              <w:spacing w:line="360" w:lineRule="auto"/>
            </w:pPr>
            <w:r>
              <w:rPr>
                <w:rFonts w:hint="eastAsia"/>
              </w:rPr>
              <w:t>删除“缓慢”二字。</w:t>
            </w:r>
          </w:p>
        </w:tc>
        <w:tc>
          <w:tcPr>
            <w:tcW w:w="3544" w:type="dxa"/>
          </w:tcPr>
          <w:p w:rsidR="00031C23" w:rsidRDefault="00031C23" w:rsidP="000765BB">
            <w:r w:rsidRPr="00B92B0D">
              <w:rPr>
                <w:rFonts w:hint="eastAsia"/>
              </w:rPr>
              <w:t>处理意见：采纳。</w:t>
            </w:r>
            <w:r w:rsidRPr="00B92B0D">
              <w:br/>
            </w:r>
            <w:r w:rsidRPr="00B92B0D">
              <w:rPr>
                <w:rFonts w:hint="eastAsia"/>
              </w:rPr>
              <w:t>处理方法：修改。</w:t>
            </w:r>
          </w:p>
        </w:tc>
      </w:tr>
      <w:tr w:rsidR="00031C23" w:rsidTr="000765BB">
        <w:trPr>
          <w:trHeight w:val="689"/>
        </w:trPr>
        <w:tc>
          <w:tcPr>
            <w:tcW w:w="828" w:type="dxa"/>
          </w:tcPr>
          <w:p w:rsidR="00031C23" w:rsidRDefault="00031C23" w:rsidP="000765BB">
            <w:pPr>
              <w:adjustRightInd w:val="0"/>
              <w:snapToGrid w:val="0"/>
              <w:spacing w:line="360" w:lineRule="auto"/>
            </w:pPr>
            <w:r>
              <w:rPr>
                <w:rFonts w:hint="eastAsia"/>
              </w:rPr>
              <w:t>13</w:t>
            </w:r>
          </w:p>
        </w:tc>
        <w:tc>
          <w:tcPr>
            <w:tcW w:w="1407" w:type="dxa"/>
          </w:tcPr>
          <w:p w:rsidR="00031C23" w:rsidRDefault="00031C23" w:rsidP="000765BB">
            <w:pPr>
              <w:adjustRightInd w:val="0"/>
              <w:snapToGrid w:val="0"/>
              <w:spacing w:line="360" w:lineRule="auto"/>
            </w:pPr>
            <w:r>
              <w:rPr>
                <w:rFonts w:hint="eastAsia"/>
              </w:rPr>
              <w:t>表</w:t>
            </w:r>
            <w:r>
              <w:rPr>
                <w:rFonts w:hint="eastAsia"/>
              </w:rPr>
              <w:t>4</w:t>
            </w:r>
            <w:r>
              <w:rPr>
                <w:rFonts w:hint="eastAsia"/>
              </w:rPr>
              <w:t>、表</w:t>
            </w:r>
            <w:r>
              <w:rPr>
                <w:rFonts w:hint="eastAsia"/>
              </w:rPr>
              <w:t>8</w:t>
            </w:r>
            <w:r>
              <w:rPr>
                <w:rFonts w:hint="eastAsia"/>
              </w:rPr>
              <w:t>、和表</w:t>
            </w:r>
            <w:r>
              <w:rPr>
                <w:rFonts w:hint="eastAsia"/>
              </w:rPr>
              <w:t>11</w:t>
            </w:r>
          </w:p>
        </w:tc>
        <w:tc>
          <w:tcPr>
            <w:tcW w:w="4110" w:type="dxa"/>
          </w:tcPr>
          <w:p w:rsidR="00031C23" w:rsidRPr="008C1D87" w:rsidRDefault="00031C23" w:rsidP="000765BB">
            <w:pPr>
              <w:adjustRightInd w:val="0"/>
              <w:snapToGrid w:val="0"/>
              <w:spacing w:line="360" w:lineRule="auto"/>
            </w:pPr>
            <w:r>
              <w:rPr>
                <w:rFonts w:hint="eastAsia"/>
              </w:rPr>
              <w:t>1</w:t>
            </w:r>
            <w:r>
              <w:rPr>
                <w:rFonts w:hint="eastAsia"/>
              </w:rPr>
              <w:t>、采集频率建议修改为</w:t>
            </w:r>
            <w:r>
              <w:rPr>
                <w:rFonts w:hint="eastAsia"/>
              </w:rPr>
              <w:t>100Hz</w:t>
            </w:r>
            <w:r>
              <w:rPr>
                <w:rFonts w:hint="eastAsia"/>
              </w:rPr>
              <w:t>；</w:t>
            </w:r>
            <w:r>
              <w:br/>
            </w:r>
            <w:r>
              <w:rPr>
                <w:rFonts w:hint="eastAsia"/>
              </w:rPr>
              <w:t>2</w:t>
            </w:r>
            <w:r>
              <w:rPr>
                <w:rFonts w:hint="eastAsia"/>
              </w:rPr>
              <w:t>、进口油温应考虑客户特殊要求；</w:t>
            </w:r>
            <w:r>
              <w:br/>
            </w:r>
            <w:r>
              <w:rPr>
                <w:rFonts w:hint="eastAsia"/>
              </w:rPr>
              <w:t>3</w:t>
            </w:r>
            <w:r>
              <w:rPr>
                <w:rFonts w:hint="eastAsia"/>
              </w:rPr>
              <w:t>、进口油温温度点设置为范围更加合理。</w:t>
            </w:r>
          </w:p>
        </w:tc>
        <w:tc>
          <w:tcPr>
            <w:tcW w:w="3544" w:type="dxa"/>
          </w:tcPr>
          <w:p w:rsidR="00031C23" w:rsidRPr="008C1D87" w:rsidRDefault="00031C23" w:rsidP="000765BB">
            <w:pPr>
              <w:widowControl/>
              <w:numPr>
                <w:ilvl w:val="1"/>
                <w:numId w:val="0"/>
              </w:numPr>
              <w:jc w:val="left"/>
              <w:outlineLvl w:val="2"/>
            </w:pPr>
            <w:r w:rsidRPr="00B92B0D">
              <w:rPr>
                <w:rFonts w:hint="eastAsia"/>
              </w:rPr>
              <w:t>处理意见：采纳。</w:t>
            </w:r>
            <w:r w:rsidRPr="00B92B0D">
              <w:br/>
            </w:r>
            <w:r w:rsidRPr="00B92B0D">
              <w:rPr>
                <w:rFonts w:hint="eastAsia"/>
              </w:rPr>
              <w:t>处理方</w:t>
            </w:r>
            <w:r w:rsidRPr="008C1D87">
              <w:rPr>
                <w:rFonts w:hint="eastAsia"/>
              </w:rPr>
              <w:t>法：修改为：</w:t>
            </w:r>
            <w:r>
              <w:rPr>
                <w:rFonts w:hint="eastAsia"/>
              </w:rPr>
              <w:t>进口油温在原温度点基础上增加了</w:t>
            </w:r>
            <w:r w:rsidRPr="00904448">
              <w:rPr>
                <w:rFonts w:asciiTheme="minorEastAsia" w:eastAsiaTheme="minorEastAsia" w:hAnsiTheme="minorEastAsia" w:hint="eastAsia"/>
                <w:bCs/>
                <w:sz w:val="18"/>
                <w:szCs w:val="18"/>
              </w:rPr>
              <w:t>±</w:t>
            </w:r>
            <w:r>
              <w:rPr>
                <w:rFonts w:asciiTheme="minorEastAsia" w:eastAsiaTheme="minorEastAsia" w:hAnsiTheme="minorEastAsia" w:hint="eastAsia"/>
                <w:bCs/>
                <w:sz w:val="18"/>
                <w:szCs w:val="18"/>
              </w:rPr>
              <w:t>2</w:t>
            </w:r>
            <w:r w:rsidRPr="00513E0F">
              <w:rPr>
                <w:rFonts w:asciiTheme="minorEastAsia" w:eastAsiaTheme="minorEastAsia" w:hAnsiTheme="minorEastAsia"/>
                <w:bCs/>
                <w:sz w:val="18"/>
                <w:szCs w:val="18"/>
              </w:rPr>
              <w:t> </w:t>
            </w:r>
            <w:r w:rsidRPr="00513E0F">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的范围，同时修改了</w:t>
            </w:r>
          </w:p>
          <w:p w:rsidR="00031C23" w:rsidRPr="008C1D87" w:rsidRDefault="00031C23" w:rsidP="000765BB">
            <w:pPr>
              <w:widowControl/>
              <w:numPr>
                <w:ilvl w:val="1"/>
                <w:numId w:val="0"/>
              </w:numPr>
              <w:jc w:val="left"/>
              <w:outlineLvl w:val="2"/>
              <w:rPr>
                <w:rFonts w:asciiTheme="minorEastAsia" w:eastAsiaTheme="minorEastAsia" w:hAnsiTheme="minorEastAsia"/>
                <w:sz w:val="18"/>
                <w:szCs w:val="18"/>
              </w:rPr>
            </w:pPr>
            <w:r w:rsidRPr="008C1D87">
              <w:rPr>
                <w:rFonts w:ascii="黑体" w:eastAsia="黑体" w:hAnsi="黑体" w:hint="eastAsia"/>
                <w:sz w:val="18"/>
                <w:szCs w:val="18"/>
              </w:rPr>
              <w:t>注1：</w:t>
            </w:r>
            <w:r w:rsidRPr="008C1D87">
              <w:rPr>
                <w:rFonts w:asciiTheme="minorEastAsia" w:eastAsiaTheme="minorEastAsia" w:hAnsiTheme="minorEastAsia" w:hint="eastAsia"/>
                <w:sz w:val="18"/>
                <w:szCs w:val="18"/>
              </w:rPr>
              <w:t>采集数据频率不小于</w:t>
            </w:r>
            <w:r w:rsidRPr="008C1D87">
              <w:rPr>
                <w:rFonts w:asciiTheme="minorEastAsia" w:eastAsiaTheme="minorEastAsia" w:hAnsiTheme="minorEastAsia"/>
                <w:sz w:val="18"/>
                <w:szCs w:val="18"/>
              </w:rPr>
              <w:t>100</w:t>
            </w:r>
            <w:r w:rsidRPr="008C1D87">
              <w:rPr>
                <w:rFonts w:ascii="MS Gothic" w:eastAsiaTheme="minorEastAsia" w:hAnsi="MS Gothic" w:cs="MS Gothic"/>
                <w:kern w:val="0"/>
                <w:szCs w:val="21"/>
              </w:rPr>
              <w:t>  </w:t>
            </w:r>
            <w:r w:rsidRPr="008C1D87">
              <w:rPr>
                <w:rFonts w:asciiTheme="minorEastAsia" w:eastAsiaTheme="minorEastAsia" w:hAnsiTheme="minorEastAsia" w:hint="eastAsia"/>
                <w:sz w:val="18"/>
                <w:szCs w:val="18"/>
              </w:rPr>
              <w:t>Hz。</w:t>
            </w:r>
          </w:p>
          <w:p w:rsidR="00031C23" w:rsidRDefault="00031C23" w:rsidP="000765BB">
            <w:r w:rsidRPr="008C1D87">
              <w:rPr>
                <w:rFonts w:ascii="黑体" w:eastAsia="黑体" w:hAnsi="黑体" w:hint="eastAsia"/>
                <w:sz w:val="18"/>
                <w:szCs w:val="18"/>
              </w:rPr>
              <w:t>注</w:t>
            </w:r>
            <w:r w:rsidRPr="008C1D87">
              <w:rPr>
                <w:rFonts w:ascii="黑体" w:eastAsia="黑体" w:hAnsi="黑体"/>
                <w:sz w:val="18"/>
                <w:szCs w:val="18"/>
              </w:rPr>
              <w:t>2</w:t>
            </w:r>
            <w:r w:rsidRPr="008C1D87">
              <w:rPr>
                <w:rFonts w:ascii="黑体" w:eastAsia="黑体" w:hAnsi="黑体" w:hint="eastAsia"/>
                <w:sz w:val="18"/>
                <w:szCs w:val="18"/>
              </w:rPr>
              <w:t>：</w:t>
            </w:r>
            <w:r w:rsidRPr="008C1D87">
              <w:rPr>
                <w:rFonts w:asciiTheme="minorEastAsia" w:eastAsiaTheme="minorEastAsia" w:hAnsiTheme="minorEastAsia" w:hint="eastAsia"/>
                <w:sz w:val="18"/>
                <w:szCs w:val="18"/>
              </w:rPr>
              <w:t>进口油温可按客户要求。</w:t>
            </w:r>
          </w:p>
        </w:tc>
      </w:tr>
      <w:tr w:rsidR="00031C23" w:rsidTr="000765BB">
        <w:trPr>
          <w:trHeight w:val="689"/>
        </w:trPr>
        <w:tc>
          <w:tcPr>
            <w:tcW w:w="828" w:type="dxa"/>
          </w:tcPr>
          <w:p w:rsidR="00031C23" w:rsidRDefault="00031C23" w:rsidP="000765BB">
            <w:pPr>
              <w:adjustRightInd w:val="0"/>
              <w:snapToGrid w:val="0"/>
              <w:spacing w:line="360" w:lineRule="auto"/>
            </w:pPr>
            <w:r>
              <w:rPr>
                <w:rFonts w:hint="eastAsia"/>
              </w:rPr>
              <w:t>14</w:t>
            </w:r>
          </w:p>
        </w:tc>
        <w:tc>
          <w:tcPr>
            <w:tcW w:w="1407" w:type="dxa"/>
          </w:tcPr>
          <w:p w:rsidR="00031C23" w:rsidRDefault="00031C23" w:rsidP="000765BB">
            <w:pPr>
              <w:adjustRightInd w:val="0"/>
              <w:snapToGrid w:val="0"/>
              <w:spacing w:line="360" w:lineRule="auto"/>
            </w:pPr>
            <w:r>
              <w:rPr>
                <w:rFonts w:hint="eastAsia"/>
              </w:rPr>
              <w:t>表</w:t>
            </w:r>
            <w:r>
              <w:rPr>
                <w:rFonts w:hint="eastAsia"/>
              </w:rPr>
              <w:t>5</w:t>
            </w:r>
            <w:r>
              <w:rPr>
                <w:rFonts w:hint="eastAsia"/>
              </w:rPr>
              <w:t>、表</w:t>
            </w:r>
            <w:r>
              <w:rPr>
                <w:rFonts w:hint="eastAsia"/>
              </w:rPr>
              <w:t>6</w:t>
            </w:r>
            <w:r>
              <w:rPr>
                <w:rFonts w:hint="eastAsia"/>
              </w:rPr>
              <w:t>、表</w:t>
            </w:r>
            <w:r>
              <w:rPr>
                <w:rFonts w:hint="eastAsia"/>
              </w:rPr>
              <w:t>9</w:t>
            </w:r>
            <w:r>
              <w:rPr>
                <w:rFonts w:hint="eastAsia"/>
              </w:rPr>
              <w:t>、表</w:t>
            </w:r>
            <w:r>
              <w:rPr>
                <w:rFonts w:hint="eastAsia"/>
              </w:rPr>
              <w:t>10</w:t>
            </w:r>
          </w:p>
        </w:tc>
        <w:tc>
          <w:tcPr>
            <w:tcW w:w="4110" w:type="dxa"/>
          </w:tcPr>
          <w:p w:rsidR="00031C23" w:rsidRDefault="00031C23" w:rsidP="000765BB">
            <w:pPr>
              <w:adjustRightInd w:val="0"/>
              <w:snapToGrid w:val="0"/>
              <w:spacing w:line="360" w:lineRule="auto"/>
            </w:pPr>
            <w:r>
              <w:rPr>
                <w:rFonts w:hint="eastAsia"/>
              </w:rPr>
              <w:t>1</w:t>
            </w:r>
            <w:r>
              <w:rPr>
                <w:rFonts w:hint="eastAsia"/>
              </w:rPr>
              <w:t>、进口油温应考虑客户特殊要求；</w:t>
            </w:r>
            <w:r>
              <w:br/>
            </w:r>
            <w:r>
              <w:rPr>
                <w:rFonts w:hint="eastAsia"/>
              </w:rPr>
              <w:t>2</w:t>
            </w:r>
            <w:r>
              <w:rPr>
                <w:rFonts w:hint="eastAsia"/>
              </w:rPr>
              <w:t>、进口油温温度点设置为范围更加合理。</w:t>
            </w:r>
          </w:p>
        </w:tc>
        <w:tc>
          <w:tcPr>
            <w:tcW w:w="3544" w:type="dxa"/>
          </w:tcPr>
          <w:p w:rsidR="00031C23" w:rsidRPr="008C1D87" w:rsidRDefault="00031C23" w:rsidP="000765BB">
            <w:pPr>
              <w:widowControl/>
              <w:numPr>
                <w:ilvl w:val="1"/>
                <w:numId w:val="0"/>
              </w:numPr>
              <w:jc w:val="left"/>
              <w:outlineLvl w:val="2"/>
            </w:pPr>
            <w:r w:rsidRPr="00B92B0D">
              <w:rPr>
                <w:rFonts w:hint="eastAsia"/>
              </w:rPr>
              <w:t>处理意见：采纳。</w:t>
            </w:r>
            <w:r w:rsidRPr="00B92B0D">
              <w:br/>
            </w:r>
            <w:r w:rsidRPr="00B92B0D">
              <w:rPr>
                <w:rFonts w:hint="eastAsia"/>
              </w:rPr>
              <w:t>处理方法：</w:t>
            </w:r>
            <w:r w:rsidRPr="008C1D87">
              <w:rPr>
                <w:rFonts w:hint="eastAsia"/>
              </w:rPr>
              <w:t>修改为：</w:t>
            </w:r>
            <w:r>
              <w:rPr>
                <w:rFonts w:hint="eastAsia"/>
              </w:rPr>
              <w:t>进口油温在原温度点基础上增加了</w:t>
            </w:r>
            <w:r w:rsidRPr="00904448">
              <w:rPr>
                <w:rFonts w:asciiTheme="minorEastAsia" w:eastAsiaTheme="minorEastAsia" w:hAnsiTheme="minorEastAsia" w:hint="eastAsia"/>
                <w:bCs/>
                <w:sz w:val="18"/>
                <w:szCs w:val="18"/>
              </w:rPr>
              <w:t>±</w:t>
            </w:r>
            <w:r>
              <w:rPr>
                <w:rFonts w:asciiTheme="minorEastAsia" w:eastAsiaTheme="minorEastAsia" w:hAnsiTheme="minorEastAsia" w:hint="eastAsia"/>
                <w:bCs/>
                <w:sz w:val="18"/>
                <w:szCs w:val="18"/>
              </w:rPr>
              <w:t>2</w:t>
            </w:r>
            <w:r w:rsidRPr="00513E0F">
              <w:rPr>
                <w:rFonts w:asciiTheme="minorEastAsia" w:eastAsiaTheme="minorEastAsia" w:hAnsiTheme="minorEastAsia"/>
                <w:bCs/>
                <w:sz w:val="18"/>
                <w:szCs w:val="18"/>
              </w:rPr>
              <w:t> </w:t>
            </w:r>
            <w:r w:rsidRPr="00513E0F">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的范围，同时修改了</w:t>
            </w:r>
          </w:p>
          <w:p w:rsidR="00031C23" w:rsidRDefault="00031C23" w:rsidP="000765BB">
            <w:r w:rsidRPr="008C1D87">
              <w:rPr>
                <w:rFonts w:ascii="黑体" w:eastAsia="黑体" w:hAnsi="黑体" w:hint="eastAsia"/>
                <w:sz w:val="18"/>
                <w:szCs w:val="18"/>
              </w:rPr>
              <w:t>注</w:t>
            </w:r>
            <w:r w:rsidRPr="008C1D87">
              <w:rPr>
                <w:rFonts w:ascii="黑体" w:eastAsia="黑体" w:hAnsi="黑体"/>
                <w:sz w:val="18"/>
                <w:szCs w:val="18"/>
              </w:rPr>
              <w:t>2</w:t>
            </w:r>
            <w:r w:rsidRPr="008C1D87">
              <w:rPr>
                <w:rFonts w:ascii="黑体" w:eastAsia="黑体" w:hAnsi="黑体" w:hint="eastAsia"/>
                <w:sz w:val="18"/>
                <w:szCs w:val="18"/>
              </w:rPr>
              <w:t>：</w:t>
            </w:r>
            <w:r w:rsidRPr="008C1D87">
              <w:rPr>
                <w:rFonts w:asciiTheme="minorEastAsia" w:eastAsiaTheme="minorEastAsia" w:hAnsiTheme="minorEastAsia" w:hint="eastAsia"/>
                <w:sz w:val="18"/>
                <w:szCs w:val="18"/>
              </w:rPr>
              <w:t>进口油温可按客户要求。</w:t>
            </w:r>
          </w:p>
        </w:tc>
      </w:tr>
      <w:tr w:rsidR="00031C23" w:rsidTr="000765BB">
        <w:trPr>
          <w:trHeight w:val="689"/>
        </w:trPr>
        <w:tc>
          <w:tcPr>
            <w:tcW w:w="828" w:type="dxa"/>
          </w:tcPr>
          <w:p w:rsidR="00031C23" w:rsidRDefault="00031C23" w:rsidP="000765BB">
            <w:pPr>
              <w:adjustRightInd w:val="0"/>
              <w:snapToGrid w:val="0"/>
              <w:spacing w:line="360" w:lineRule="auto"/>
            </w:pPr>
            <w:r>
              <w:rPr>
                <w:rFonts w:hint="eastAsia"/>
              </w:rPr>
              <w:t>15</w:t>
            </w:r>
          </w:p>
        </w:tc>
        <w:tc>
          <w:tcPr>
            <w:tcW w:w="1407" w:type="dxa"/>
          </w:tcPr>
          <w:p w:rsidR="00031C23" w:rsidRDefault="00031C23" w:rsidP="000765BB">
            <w:pPr>
              <w:adjustRightInd w:val="0"/>
              <w:snapToGrid w:val="0"/>
              <w:spacing w:line="360" w:lineRule="auto"/>
            </w:pPr>
            <w:r>
              <w:rPr>
                <w:rFonts w:hint="eastAsia"/>
              </w:rPr>
              <w:t>表</w:t>
            </w:r>
            <w:r>
              <w:rPr>
                <w:rFonts w:hint="eastAsia"/>
              </w:rPr>
              <w:t xml:space="preserve">7 </w:t>
            </w:r>
          </w:p>
        </w:tc>
        <w:tc>
          <w:tcPr>
            <w:tcW w:w="4110" w:type="dxa"/>
          </w:tcPr>
          <w:p w:rsidR="00031C23" w:rsidRDefault="00031C23" w:rsidP="000765BB">
            <w:pPr>
              <w:adjustRightInd w:val="0"/>
              <w:snapToGrid w:val="0"/>
              <w:spacing w:line="360" w:lineRule="auto"/>
            </w:pPr>
            <w:r>
              <w:rPr>
                <w:rFonts w:hint="eastAsia"/>
              </w:rPr>
              <w:t>表</w:t>
            </w:r>
            <w:r>
              <w:rPr>
                <w:rFonts w:hint="eastAsia"/>
              </w:rPr>
              <w:t>7</w:t>
            </w:r>
            <w:r>
              <w:rPr>
                <w:rFonts w:hint="eastAsia"/>
              </w:rPr>
              <w:t>的连接号不正确</w:t>
            </w:r>
          </w:p>
        </w:tc>
        <w:tc>
          <w:tcPr>
            <w:tcW w:w="3544" w:type="dxa"/>
          </w:tcPr>
          <w:p w:rsidR="00031C23" w:rsidRDefault="00031C23" w:rsidP="000765BB">
            <w:r w:rsidRPr="00B92B0D">
              <w:rPr>
                <w:rFonts w:hint="eastAsia"/>
              </w:rPr>
              <w:t>处理意见：采纳。</w:t>
            </w:r>
            <w:r w:rsidRPr="00B92B0D">
              <w:br/>
            </w:r>
            <w:r w:rsidRPr="00B92B0D">
              <w:rPr>
                <w:rFonts w:hint="eastAsia"/>
              </w:rPr>
              <w:t>处理方法：修改。</w:t>
            </w:r>
          </w:p>
        </w:tc>
      </w:tr>
      <w:tr w:rsidR="00031C23" w:rsidRPr="00B44781" w:rsidTr="000765BB">
        <w:trPr>
          <w:trHeight w:val="689"/>
        </w:trPr>
        <w:tc>
          <w:tcPr>
            <w:tcW w:w="828" w:type="dxa"/>
          </w:tcPr>
          <w:p w:rsidR="00031C23" w:rsidRDefault="00031C23" w:rsidP="000765BB">
            <w:pPr>
              <w:adjustRightInd w:val="0"/>
              <w:snapToGrid w:val="0"/>
              <w:spacing w:line="360" w:lineRule="auto"/>
            </w:pPr>
            <w:r>
              <w:rPr>
                <w:rFonts w:hint="eastAsia"/>
              </w:rPr>
              <w:t>16</w:t>
            </w:r>
          </w:p>
        </w:tc>
        <w:tc>
          <w:tcPr>
            <w:tcW w:w="1407" w:type="dxa"/>
          </w:tcPr>
          <w:p w:rsidR="00031C23" w:rsidRDefault="00031C23" w:rsidP="000765BB">
            <w:pPr>
              <w:adjustRightInd w:val="0"/>
              <w:snapToGrid w:val="0"/>
              <w:spacing w:line="360" w:lineRule="auto"/>
            </w:pPr>
            <w:r>
              <w:rPr>
                <w:rFonts w:hint="eastAsia"/>
              </w:rPr>
              <w:t>6.2.1</w:t>
            </w:r>
          </w:p>
        </w:tc>
        <w:tc>
          <w:tcPr>
            <w:tcW w:w="4110" w:type="dxa"/>
          </w:tcPr>
          <w:p w:rsidR="00031C23" w:rsidRDefault="00031C23" w:rsidP="000765BB">
            <w:pPr>
              <w:adjustRightInd w:val="0"/>
              <w:snapToGrid w:val="0"/>
              <w:spacing w:line="360" w:lineRule="auto"/>
            </w:pPr>
            <w:r>
              <w:rPr>
                <w:rFonts w:hint="eastAsia"/>
              </w:rPr>
              <w:t>建议删除本条及附录</w:t>
            </w:r>
            <w:r>
              <w:rPr>
                <w:rFonts w:hint="eastAsia"/>
              </w:rPr>
              <w:t>A</w:t>
            </w:r>
          </w:p>
        </w:tc>
        <w:tc>
          <w:tcPr>
            <w:tcW w:w="3544" w:type="dxa"/>
          </w:tcPr>
          <w:p w:rsidR="00031C23" w:rsidRPr="00B44781" w:rsidRDefault="00031C23" w:rsidP="000765BB">
            <w:r w:rsidRPr="00B92B0D">
              <w:rPr>
                <w:rFonts w:hint="eastAsia"/>
              </w:rPr>
              <w:t>处理意见：采纳。</w:t>
            </w:r>
            <w:r w:rsidRPr="00B92B0D">
              <w:br/>
            </w:r>
            <w:r w:rsidRPr="00B92B0D">
              <w:rPr>
                <w:rFonts w:hint="eastAsia"/>
              </w:rPr>
              <w:t>处理方法：修改。</w:t>
            </w:r>
          </w:p>
        </w:tc>
      </w:tr>
      <w:tr w:rsidR="00031C23" w:rsidRPr="00A16D50" w:rsidTr="000765BB">
        <w:trPr>
          <w:trHeight w:val="689"/>
        </w:trPr>
        <w:tc>
          <w:tcPr>
            <w:tcW w:w="828" w:type="dxa"/>
          </w:tcPr>
          <w:p w:rsidR="00031C23" w:rsidRDefault="00031C23" w:rsidP="000765BB">
            <w:pPr>
              <w:adjustRightInd w:val="0"/>
              <w:snapToGrid w:val="0"/>
              <w:spacing w:line="360" w:lineRule="auto"/>
            </w:pPr>
            <w:r>
              <w:rPr>
                <w:rFonts w:hint="eastAsia"/>
              </w:rPr>
              <w:t>17</w:t>
            </w:r>
          </w:p>
        </w:tc>
        <w:tc>
          <w:tcPr>
            <w:tcW w:w="1407" w:type="dxa"/>
          </w:tcPr>
          <w:p w:rsidR="00031C23" w:rsidRDefault="00031C23" w:rsidP="000765BB">
            <w:pPr>
              <w:adjustRightInd w:val="0"/>
              <w:snapToGrid w:val="0"/>
              <w:spacing w:line="360" w:lineRule="auto"/>
            </w:pPr>
            <w:r>
              <w:rPr>
                <w:rFonts w:hint="eastAsia"/>
              </w:rPr>
              <w:t>2</w:t>
            </w:r>
          </w:p>
        </w:tc>
        <w:tc>
          <w:tcPr>
            <w:tcW w:w="4110" w:type="dxa"/>
          </w:tcPr>
          <w:p w:rsidR="00031C23" w:rsidRDefault="00031C23" w:rsidP="000765BB">
            <w:pPr>
              <w:adjustRightInd w:val="0"/>
              <w:snapToGrid w:val="0"/>
              <w:spacing w:line="360" w:lineRule="auto"/>
            </w:pPr>
            <w:r>
              <w:rPr>
                <w:rFonts w:ascii="宋体" w:hAnsi="宋体" w:cs="宋体" w:hint="eastAsia"/>
                <w:spacing w:val="-1"/>
                <w:szCs w:val="21"/>
              </w:rPr>
              <w:t>建议规范性引用文件补充“</w:t>
            </w:r>
            <w:r w:rsidRPr="00743629">
              <w:rPr>
                <w:rFonts w:ascii="宋体" w:hAnsi="宋体" w:cs="宋体" w:hint="eastAsia"/>
                <w:spacing w:val="-1"/>
                <w:szCs w:val="21"/>
              </w:rPr>
              <w:t xml:space="preserve">T/CSAE XXXX  汽车用变排量摆片式机油泵  </w:t>
            </w:r>
            <w:r>
              <w:rPr>
                <w:rFonts w:ascii="宋体" w:hAnsi="宋体" w:cs="宋体" w:hint="eastAsia"/>
                <w:spacing w:val="-1"/>
                <w:szCs w:val="21"/>
              </w:rPr>
              <w:t>术语”标准。</w:t>
            </w:r>
          </w:p>
        </w:tc>
        <w:tc>
          <w:tcPr>
            <w:tcW w:w="3544" w:type="dxa"/>
          </w:tcPr>
          <w:p w:rsidR="00031C23" w:rsidRPr="00A16D50" w:rsidRDefault="00031C23" w:rsidP="000765BB">
            <w:pPr>
              <w:adjustRightInd w:val="0"/>
              <w:snapToGrid w:val="0"/>
              <w:spacing w:line="360" w:lineRule="auto"/>
            </w:pPr>
            <w:r>
              <w:rPr>
                <w:rFonts w:hint="eastAsia"/>
              </w:rPr>
              <w:t>处理意见：不采纳。</w:t>
            </w:r>
            <w:r>
              <w:br/>
            </w:r>
            <w:r>
              <w:rPr>
                <w:rFonts w:hint="eastAsia"/>
              </w:rPr>
              <w:t>处理方法：</w:t>
            </w:r>
            <w:r>
              <w:rPr>
                <w:rFonts w:hint="eastAsia"/>
              </w:rPr>
              <w:t xml:space="preserve"> </w:t>
            </w:r>
            <w:r>
              <w:rPr>
                <w:rFonts w:hint="eastAsia"/>
              </w:rPr>
              <w:t>“</w:t>
            </w:r>
            <w:r w:rsidRPr="00743629">
              <w:rPr>
                <w:rFonts w:ascii="宋体" w:hAnsi="宋体" w:cs="宋体" w:hint="eastAsia"/>
                <w:spacing w:val="-1"/>
                <w:szCs w:val="21"/>
              </w:rPr>
              <w:t xml:space="preserve">T/CSAE XXXX  汽车用变排量摆片式机油泵  </w:t>
            </w:r>
            <w:r>
              <w:rPr>
                <w:rFonts w:ascii="宋体" w:hAnsi="宋体" w:cs="宋体" w:hint="eastAsia"/>
                <w:spacing w:val="-1"/>
                <w:szCs w:val="21"/>
              </w:rPr>
              <w:t>术语</w:t>
            </w:r>
            <w:r>
              <w:rPr>
                <w:rFonts w:hint="eastAsia"/>
              </w:rPr>
              <w:t>”在正文中没有出现，不应列入第二章，放到参考文献中更为合适。</w:t>
            </w:r>
          </w:p>
        </w:tc>
      </w:tr>
      <w:tr w:rsidR="00031C23" w:rsidRPr="00B60BC6" w:rsidTr="000765BB">
        <w:trPr>
          <w:trHeight w:val="689"/>
        </w:trPr>
        <w:tc>
          <w:tcPr>
            <w:tcW w:w="828" w:type="dxa"/>
          </w:tcPr>
          <w:p w:rsidR="00031C23" w:rsidRDefault="00031C23" w:rsidP="000765BB">
            <w:pPr>
              <w:adjustRightInd w:val="0"/>
              <w:snapToGrid w:val="0"/>
              <w:spacing w:line="360" w:lineRule="auto"/>
            </w:pPr>
            <w:r>
              <w:rPr>
                <w:rFonts w:hint="eastAsia"/>
              </w:rPr>
              <w:t>18</w:t>
            </w:r>
          </w:p>
        </w:tc>
        <w:tc>
          <w:tcPr>
            <w:tcW w:w="1407" w:type="dxa"/>
          </w:tcPr>
          <w:p w:rsidR="00031C23" w:rsidRDefault="00031C23" w:rsidP="000765BB">
            <w:pPr>
              <w:adjustRightInd w:val="0"/>
              <w:snapToGrid w:val="0"/>
              <w:spacing w:line="360" w:lineRule="auto"/>
            </w:pPr>
            <w:r>
              <w:rPr>
                <w:rFonts w:hint="eastAsia"/>
              </w:rPr>
              <w:t>4.1.2</w:t>
            </w:r>
          </w:p>
        </w:tc>
        <w:tc>
          <w:tcPr>
            <w:tcW w:w="4110" w:type="dxa"/>
          </w:tcPr>
          <w:p w:rsidR="00031C23" w:rsidRDefault="00031C23" w:rsidP="000765BB">
            <w:pPr>
              <w:adjustRightInd w:val="0"/>
              <w:snapToGrid w:val="0"/>
              <w:spacing w:line="360" w:lineRule="auto"/>
            </w:pPr>
            <w:r>
              <w:rPr>
                <w:rFonts w:hint="eastAsia"/>
              </w:rPr>
              <w:t>建议增加流量测量点的位置要求。</w:t>
            </w:r>
          </w:p>
        </w:tc>
        <w:tc>
          <w:tcPr>
            <w:tcW w:w="3544" w:type="dxa"/>
          </w:tcPr>
          <w:p w:rsidR="00031C23" w:rsidRPr="00B60BC6" w:rsidRDefault="00031C23" w:rsidP="000765BB">
            <w:r>
              <w:rPr>
                <w:rFonts w:hint="eastAsia"/>
              </w:rPr>
              <w:t>处理意见：不采纳。</w:t>
            </w:r>
            <w:r>
              <w:br/>
            </w:r>
            <w:r>
              <w:rPr>
                <w:rFonts w:hint="eastAsia"/>
              </w:rPr>
              <w:t>处理方法：</w:t>
            </w:r>
            <w:r>
              <w:rPr>
                <w:rFonts w:hint="eastAsia"/>
              </w:rPr>
              <w:t xml:space="preserve"> </w:t>
            </w:r>
            <w:r>
              <w:rPr>
                <w:rFonts w:hint="eastAsia"/>
              </w:rPr>
              <w:t>通常认为机油是不可压缩的，在封闭不泄露的管道中，机油稳定流动时，可以认为流量处处相等，故测点位置并不会影响流量的测定。</w:t>
            </w:r>
          </w:p>
        </w:tc>
      </w:tr>
    </w:tbl>
    <w:p w:rsidR="008958C7" w:rsidRPr="00031C23" w:rsidRDefault="008958C7" w:rsidP="008958C7">
      <w:pPr>
        <w:spacing w:line="360" w:lineRule="auto"/>
        <w:ind w:firstLineChars="200" w:firstLine="480"/>
        <w:rPr>
          <w:rFonts w:ascii="宋体" w:hAnsi="宋体"/>
          <w:sz w:val="24"/>
        </w:rPr>
      </w:pPr>
    </w:p>
    <w:p w:rsidR="001E047D" w:rsidRPr="00FD31C3" w:rsidRDefault="005B24DD">
      <w:pPr>
        <w:spacing w:line="360" w:lineRule="auto"/>
        <w:rPr>
          <w:rFonts w:ascii="宋体" w:hAnsi="宋体"/>
          <w:b/>
          <w:szCs w:val="21"/>
        </w:rPr>
      </w:pPr>
      <w:r w:rsidRPr="00FD31C3">
        <w:rPr>
          <w:rFonts w:ascii="宋体" w:hAnsi="宋体"/>
          <w:b/>
          <w:szCs w:val="21"/>
        </w:rPr>
        <w:t>二、标准编制原则</w:t>
      </w:r>
      <w:r w:rsidRPr="00FD31C3">
        <w:rPr>
          <w:rFonts w:ascii="宋体" w:hAnsi="宋体" w:hint="eastAsia"/>
          <w:b/>
          <w:szCs w:val="21"/>
        </w:rPr>
        <w:t>和主要内容</w:t>
      </w:r>
    </w:p>
    <w:p w:rsidR="001E047D" w:rsidRPr="00FD31C3" w:rsidRDefault="005B24DD">
      <w:pPr>
        <w:widowControl/>
        <w:spacing w:line="360" w:lineRule="auto"/>
        <w:ind w:firstLineChars="200" w:firstLine="422"/>
        <w:rPr>
          <w:rFonts w:ascii="宋体" w:hAnsi="宋体"/>
          <w:b/>
          <w:kern w:val="0"/>
          <w:szCs w:val="21"/>
        </w:rPr>
      </w:pPr>
      <w:r w:rsidRPr="00FD31C3">
        <w:rPr>
          <w:rFonts w:ascii="宋体" w:hAnsi="宋体" w:hint="eastAsia"/>
          <w:b/>
          <w:kern w:val="0"/>
          <w:szCs w:val="21"/>
        </w:rPr>
        <w:t>2.1标准制定原则</w:t>
      </w:r>
    </w:p>
    <w:p w:rsidR="001E047D" w:rsidRPr="00FD31C3" w:rsidRDefault="005B24DD">
      <w:pPr>
        <w:spacing w:line="360" w:lineRule="auto"/>
        <w:ind w:firstLineChars="200" w:firstLine="420"/>
        <w:rPr>
          <w:rFonts w:ascii="宋体" w:hAnsi="宋体"/>
          <w:szCs w:val="21"/>
        </w:rPr>
      </w:pPr>
      <w:r w:rsidRPr="00FD31C3">
        <w:rPr>
          <w:rFonts w:ascii="宋体" w:hAnsi="宋体" w:hint="eastAsia"/>
          <w:szCs w:val="21"/>
        </w:rPr>
        <w:lastRenderedPageBreak/>
        <w:t>（1）</w:t>
      </w:r>
      <w:r w:rsidRPr="00FD31C3">
        <w:rPr>
          <w:rFonts w:ascii="宋体" w:hAnsi="宋体"/>
          <w:szCs w:val="21"/>
        </w:rPr>
        <w:t>按照GB/T1.1《标准化工作导则 第一部分：标准的结构和编写规则》的要求和规定编写；</w:t>
      </w:r>
    </w:p>
    <w:p w:rsidR="001E047D" w:rsidRPr="00FD31C3" w:rsidRDefault="005B24DD">
      <w:pPr>
        <w:spacing w:line="360" w:lineRule="auto"/>
        <w:ind w:firstLineChars="200" w:firstLine="420"/>
        <w:rPr>
          <w:rFonts w:ascii="宋体" w:hAnsi="宋体"/>
          <w:szCs w:val="21"/>
        </w:rPr>
      </w:pPr>
      <w:r w:rsidRPr="00FD31C3">
        <w:rPr>
          <w:rFonts w:ascii="宋体" w:hAnsi="宋体" w:hint="eastAsia"/>
          <w:szCs w:val="21"/>
        </w:rPr>
        <w:t>（2）本标准在编写过程中参考了</w:t>
      </w:r>
      <w:r w:rsidRPr="00FD31C3">
        <w:rPr>
          <w:rFonts w:ascii="宋体" w:hAnsi="宋体"/>
          <w:szCs w:val="21"/>
        </w:rPr>
        <w:t>JB/T 7039</w:t>
      </w:r>
      <w:r w:rsidRPr="00FD31C3">
        <w:rPr>
          <w:rFonts w:ascii="宋体" w:hAnsi="宋体" w:hint="eastAsia"/>
          <w:szCs w:val="21"/>
        </w:rPr>
        <w:t>-2006液压叶片泵标准中的相关规定，编写过程中，有针对性的对国内及国际机油泵行业进行调研，根据变排量摆片式机油泵的结构特点，机油泵与动力系统的配合要求，并结合机油泵行业的下游客户对产品的性能需求，力求制定通用的产品检验方法；</w:t>
      </w:r>
    </w:p>
    <w:p w:rsidR="001E047D" w:rsidRPr="00FD31C3" w:rsidRDefault="005B24DD">
      <w:pPr>
        <w:spacing w:line="360" w:lineRule="auto"/>
        <w:ind w:firstLineChars="200" w:firstLine="420"/>
        <w:rPr>
          <w:rFonts w:ascii="宋体" w:hAnsi="宋体"/>
          <w:szCs w:val="21"/>
        </w:rPr>
      </w:pPr>
      <w:r w:rsidRPr="00FD31C3">
        <w:rPr>
          <w:rFonts w:ascii="宋体" w:hAnsi="宋体" w:hint="eastAsia"/>
          <w:szCs w:val="21"/>
        </w:rPr>
        <w:t>（3） 注重</w:t>
      </w:r>
      <w:r w:rsidRPr="00FD31C3">
        <w:rPr>
          <w:rFonts w:ascii="宋体" w:hAnsi="宋体"/>
          <w:szCs w:val="21"/>
        </w:rPr>
        <w:t>标准的可操作性，</w:t>
      </w:r>
      <w:r w:rsidRPr="00FD31C3">
        <w:rPr>
          <w:rFonts w:ascii="宋体" w:hAnsi="宋体" w:hint="eastAsia"/>
          <w:szCs w:val="21"/>
        </w:rPr>
        <w:t>充分适应我国机油泵行业现状和未来发展趋势。</w:t>
      </w:r>
    </w:p>
    <w:p w:rsidR="001E047D" w:rsidRPr="00FD31C3" w:rsidRDefault="005B24DD">
      <w:pPr>
        <w:spacing w:line="360" w:lineRule="auto"/>
        <w:ind w:firstLineChars="200" w:firstLine="420"/>
        <w:rPr>
          <w:rFonts w:ascii="宋体" w:hAnsi="宋体"/>
          <w:szCs w:val="21"/>
        </w:rPr>
      </w:pPr>
      <w:r w:rsidRPr="00FD31C3">
        <w:rPr>
          <w:rFonts w:ascii="宋体" w:hAnsi="宋体"/>
          <w:szCs w:val="21"/>
        </w:rPr>
        <w:t>（4）</w:t>
      </w:r>
      <w:r w:rsidRPr="00FD31C3">
        <w:rPr>
          <w:rFonts w:ascii="宋体" w:hAnsi="宋体" w:hint="eastAsia"/>
          <w:szCs w:val="21"/>
        </w:rPr>
        <w:t xml:space="preserve"> 突出传统机油泵和变排量摆片式机油泵的不同，强调变排量摆片式机油泵一套转子双压输出的特性。</w:t>
      </w:r>
    </w:p>
    <w:p w:rsidR="001E047D" w:rsidRPr="00FD31C3" w:rsidRDefault="005B24DD">
      <w:pPr>
        <w:widowControl/>
        <w:spacing w:line="360" w:lineRule="auto"/>
        <w:ind w:firstLineChars="200" w:firstLine="422"/>
        <w:rPr>
          <w:rFonts w:ascii="宋体" w:hAnsi="宋体"/>
          <w:b/>
          <w:kern w:val="0"/>
          <w:szCs w:val="21"/>
        </w:rPr>
      </w:pPr>
      <w:r w:rsidRPr="00FD31C3">
        <w:rPr>
          <w:rFonts w:ascii="宋体" w:hAnsi="宋体" w:hint="eastAsia"/>
          <w:b/>
          <w:kern w:val="0"/>
          <w:szCs w:val="21"/>
        </w:rPr>
        <w:t>2.1.1通用性原则</w:t>
      </w:r>
    </w:p>
    <w:p w:rsidR="001E047D" w:rsidRPr="00FD31C3" w:rsidRDefault="005B24DD">
      <w:pPr>
        <w:widowControl/>
        <w:spacing w:line="360" w:lineRule="auto"/>
        <w:ind w:firstLineChars="200" w:firstLine="420"/>
        <w:rPr>
          <w:rFonts w:ascii="宋体" w:hAnsi="宋体"/>
          <w:szCs w:val="21"/>
        </w:rPr>
      </w:pPr>
      <w:r w:rsidRPr="00FD31C3">
        <w:rPr>
          <w:rFonts w:ascii="宋体" w:hAnsi="宋体" w:hint="eastAsia"/>
          <w:szCs w:val="21"/>
        </w:rPr>
        <w:t>本标准适用于汽车发动机、变速箱和助力转向等装置</w:t>
      </w:r>
      <w:proofErr w:type="gramStart"/>
      <w:r w:rsidRPr="00FD31C3">
        <w:rPr>
          <w:rFonts w:ascii="宋体" w:hAnsi="宋体" w:hint="eastAsia"/>
          <w:szCs w:val="21"/>
        </w:rPr>
        <w:t>用</w:t>
      </w:r>
      <w:r w:rsidRPr="00FD31C3">
        <w:rPr>
          <w:rFonts w:ascii="宋体" w:hAnsi="宋体"/>
          <w:szCs w:val="21"/>
        </w:rPr>
        <w:t>摆片式</w:t>
      </w:r>
      <w:proofErr w:type="gramEnd"/>
      <w:r w:rsidRPr="00FD31C3">
        <w:rPr>
          <w:rFonts w:ascii="宋体" w:hAnsi="宋体"/>
          <w:szCs w:val="21"/>
        </w:rPr>
        <w:t>机油泵</w:t>
      </w:r>
      <w:r w:rsidRPr="00FD31C3">
        <w:rPr>
          <w:rFonts w:ascii="宋体" w:hAnsi="宋体" w:hint="eastAsia"/>
          <w:szCs w:val="21"/>
        </w:rPr>
        <w:t>，由于该泵可以提供比其它机油泵更高的油压（达18Mpa），</w:t>
      </w:r>
      <w:proofErr w:type="gramStart"/>
      <w:r w:rsidRPr="00FD31C3">
        <w:rPr>
          <w:rFonts w:ascii="宋体" w:hAnsi="宋体" w:hint="eastAsia"/>
          <w:szCs w:val="21"/>
        </w:rPr>
        <w:t>故同样</w:t>
      </w:r>
      <w:proofErr w:type="gramEnd"/>
      <w:r w:rsidRPr="00FD31C3">
        <w:rPr>
          <w:rFonts w:ascii="宋体" w:hAnsi="宋体" w:hint="eastAsia"/>
          <w:szCs w:val="21"/>
        </w:rPr>
        <w:t>也适用于其它用途的摆片式液压油泵或以其它液体为工作介质的</w:t>
      </w:r>
      <w:proofErr w:type="gramStart"/>
      <w:r w:rsidRPr="00FD31C3">
        <w:rPr>
          <w:rFonts w:ascii="宋体" w:hAnsi="宋体" w:hint="eastAsia"/>
          <w:szCs w:val="21"/>
        </w:rPr>
        <w:t>摆片泵</w:t>
      </w:r>
      <w:proofErr w:type="gramEnd"/>
      <w:r w:rsidRPr="00FD31C3">
        <w:rPr>
          <w:rFonts w:ascii="宋体" w:hAnsi="宋体" w:hint="eastAsia"/>
          <w:szCs w:val="21"/>
        </w:rPr>
        <w:t xml:space="preserve">，通用性非常高。 </w:t>
      </w:r>
    </w:p>
    <w:p w:rsidR="001E047D" w:rsidRPr="00FD31C3" w:rsidRDefault="005B24DD">
      <w:pPr>
        <w:widowControl/>
        <w:spacing w:line="360" w:lineRule="auto"/>
        <w:ind w:firstLineChars="200" w:firstLine="422"/>
        <w:rPr>
          <w:rFonts w:ascii="宋体" w:hAnsi="宋体"/>
          <w:b/>
          <w:kern w:val="0"/>
          <w:szCs w:val="21"/>
        </w:rPr>
      </w:pPr>
      <w:r w:rsidRPr="00FD31C3">
        <w:rPr>
          <w:rFonts w:ascii="宋体" w:hAnsi="宋体" w:hint="eastAsia"/>
          <w:b/>
          <w:kern w:val="0"/>
          <w:szCs w:val="21"/>
        </w:rPr>
        <w:t>2.1.2指导性原则</w:t>
      </w:r>
    </w:p>
    <w:p w:rsidR="001E047D" w:rsidRPr="00FD31C3" w:rsidRDefault="005B24DD">
      <w:pPr>
        <w:widowControl/>
        <w:spacing w:line="360" w:lineRule="auto"/>
        <w:ind w:firstLineChars="200" w:firstLine="420"/>
        <w:rPr>
          <w:rFonts w:ascii="宋体" w:hAnsi="宋体"/>
          <w:kern w:val="0"/>
          <w:szCs w:val="21"/>
        </w:rPr>
      </w:pPr>
      <w:r w:rsidRPr="00FD31C3">
        <w:rPr>
          <w:rFonts w:ascii="宋体" w:hAnsi="宋体" w:hint="eastAsia"/>
          <w:kern w:val="0"/>
          <w:szCs w:val="21"/>
        </w:rPr>
        <w:t>本标准提出的术语体现了变排量摆片式机油泵的结构特点，现有国家标准和行业标准均不涉及变排量</w:t>
      </w:r>
      <w:proofErr w:type="gramStart"/>
      <w:r w:rsidRPr="00FD31C3">
        <w:rPr>
          <w:rFonts w:ascii="宋体" w:hAnsi="宋体" w:hint="eastAsia"/>
          <w:kern w:val="0"/>
          <w:szCs w:val="21"/>
        </w:rPr>
        <w:t>摆片泵</w:t>
      </w:r>
      <w:proofErr w:type="gramEnd"/>
      <w:r w:rsidRPr="00FD31C3">
        <w:rPr>
          <w:rFonts w:ascii="宋体" w:hAnsi="宋体" w:hint="eastAsia"/>
          <w:kern w:val="0"/>
          <w:szCs w:val="21"/>
        </w:rPr>
        <w:t>，故本标准的发布，是机油泵相关标准体系的有益补充，对机油泵行业的发展意义重大。</w:t>
      </w:r>
    </w:p>
    <w:p w:rsidR="001E047D" w:rsidRPr="00FD31C3" w:rsidRDefault="005B24DD">
      <w:pPr>
        <w:widowControl/>
        <w:spacing w:line="360" w:lineRule="auto"/>
        <w:ind w:firstLineChars="200" w:firstLine="422"/>
        <w:rPr>
          <w:rFonts w:ascii="宋体" w:hAnsi="宋体"/>
          <w:b/>
          <w:kern w:val="0"/>
          <w:szCs w:val="21"/>
        </w:rPr>
      </w:pPr>
      <w:r w:rsidRPr="00FD31C3">
        <w:rPr>
          <w:rFonts w:ascii="宋体" w:hAnsi="宋体" w:hint="eastAsia"/>
          <w:b/>
          <w:kern w:val="0"/>
          <w:szCs w:val="21"/>
        </w:rPr>
        <w:t>2.1.3协调性原则</w:t>
      </w:r>
    </w:p>
    <w:p w:rsidR="001E047D" w:rsidRPr="00FD31C3" w:rsidRDefault="005B24DD">
      <w:pPr>
        <w:widowControl/>
        <w:spacing w:line="360" w:lineRule="auto"/>
        <w:ind w:firstLineChars="200" w:firstLine="420"/>
        <w:rPr>
          <w:rFonts w:ascii="宋体" w:hAnsi="宋体"/>
          <w:kern w:val="0"/>
          <w:szCs w:val="21"/>
        </w:rPr>
      </w:pPr>
      <w:r w:rsidRPr="00FD31C3">
        <w:rPr>
          <w:rFonts w:ascii="宋体" w:hAnsi="宋体" w:hint="eastAsia"/>
          <w:kern w:val="0"/>
          <w:szCs w:val="21"/>
        </w:rPr>
        <w:t>本标准提出的机油泵检验方法与目前使用的行业标准JB/T 7039-2006和QC/T 289-2001中规定的其它种类的机油泵规定的检验方法协调统一、互不交叉。</w:t>
      </w:r>
    </w:p>
    <w:p w:rsidR="001E047D" w:rsidRPr="00FD31C3" w:rsidRDefault="005B24DD">
      <w:pPr>
        <w:widowControl/>
        <w:spacing w:line="360" w:lineRule="auto"/>
        <w:ind w:firstLineChars="200" w:firstLine="422"/>
        <w:rPr>
          <w:rFonts w:ascii="宋体" w:hAnsi="宋体"/>
          <w:b/>
          <w:kern w:val="0"/>
          <w:szCs w:val="21"/>
        </w:rPr>
      </w:pPr>
      <w:r w:rsidRPr="00FD31C3">
        <w:rPr>
          <w:rFonts w:ascii="宋体" w:hAnsi="宋体" w:hint="eastAsia"/>
          <w:b/>
          <w:kern w:val="0"/>
          <w:szCs w:val="21"/>
        </w:rPr>
        <w:t>2.1.4兼容性原则</w:t>
      </w:r>
    </w:p>
    <w:p w:rsidR="001E047D" w:rsidRPr="00FD31C3" w:rsidRDefault="005B24DD">
      <w:pPr>
        <w:widowControl/>
        <w:spacing w:line="360" w:lineRule="auto"/>
        <w:ind w:firstLineChars="200" w:firstLine="420"/>
        <w:rPr>
          <w:rFonts w:ascii="宋体" w:hAnsi="宋体"/>
          <w:kern w:val="0"/>
          <w:szCs w:val="21"/>
        </w:rPr>
      </w:pPr>
      <w:r w:rsidRPr="00FD31C3">
        <w:rPr>
          <w:rFonts w:ascii="宋体" w:hAnsi="宋体" w:hint="eastAsia"/>
          <w:kern w:val="0"/>
          <w:szCs w:val="21"/>
        </w:rPr>
        <w:t>本标准提出的性能指标充分考虑了机油泵行业的特点，既突出了变排量摆片式机油泵的特殊构造，又结合了行业的通用要求，具有普遍适用性。</w:t>
      </w:r>
    </w:p>
    <w:p w:rsidR="001E047D" w:rsidRPr="00FD31C3" w:rsidRDefault="005B24DD">
      <w:pPr>
        <w:widowControl/>
        <w:spacing w:line="360" w:lineRule="auto"/>
        <w:ind w:firstLineChars="200" w:firstLine="422"/>
        <w:jc w:val="left"/>
        <w:rPr>
          <w:rFonts w:ascii="宋体" w:hAnsi="宋体"/>
          <w:b/>
          <w:kern w:val="0"/>
          <w:szCs w:val="21"/>
        </w:rPr>
      </w:pPr>
      <w:r w:rsidRPr="00FD31C3">
        <w:rPr>
          <w:rFonts w:ascii="宋体" w:hAnsi="宋体" w:hint="eastAsia"/>
          <w:b/>
          <w:kern w:val="0"/>
          <w:szCs w:val="21"/>
        </w:rPr>
        <w:t>2.2 标准主要技术内容</w:t>
      </w:r>
    </w:p>
    <w:p w:rsidR="001E047D" w:rsidRPr="00FD31C3" w:rsidRDefault="005B24DD">
      <w:pPr>
        <w:widowControl/>
        <w:spacing w:line="360" w:lineRule="auto"/>
        <w:ind w:firstLineChars="200" w:firstLine="420"/>
        <w:rPr>
          <w:rFonts w:ascii="宋体" w:hAnsi="宋体"/>
          <w:szCs w:val="21"/>
        </w:rPr>
      </w:pPr>
      <w:r w:rsidRPr="00FD31C3">
        <w:rPr>
          <w:rFonts w:ascii="宋体" w:hAnsi="宋体" w:hint="eastAsia"/>
          <w:szCs w:val="21"/>
        </w:rPr>
        <w:t>本标准在编写过程中参考了</w:t>
      </w:r>
      <w:r w:rsidRPr="00FD31C3">
        <w:rPr>
          <w:rFonts w:ascii="宋体" w:hAnsi="宋体"/>
          <w:szCs w:val="21"/>
        </w:rPr>
        <w:t>JB/T 7039</w:t>
      </w:r>
      <w:r w:rsidRPr="00FD31C3">
        <w:rPr>
          <w:rFonts w:ascii="宋体" w:hAnsi="宋体" w:hint="eastAsia"/>
          <w:szCs w:val="21"/>
        </w:rPr>
        <w:t>-2006液压叶片泵标准中的相关规定。考虑了机油泵行业的特点，结合变排量摆片式机油泵的特点，在性能指标的制定过程中，既突出了变排量摆片式机油泵的特殊构造，又兼顾该标准与国内及国际机油泵行业基本概念规则相一致，方便本标准在今后的推广和使用；同时本标准依据国内及国际机油泵行业现有设备种类及水平基础，结合同行业各家充分沟通及调研，</w:t>
      </w:r>
      <w:proofErr w:type="gramStart"/>
      <w:r w:rsidRPr="00FD31C3">
        <w:rPr>
          <w:rFonts w:ascii="宋体" w:hAnsi="宋体" w:hint="eastAsia"/>
          <w:szCs w:val="21"/>
        </w:rPr>
        <w:t>对变排量</w:t>
      </w:r>
      <w:proofErr w:type="gramEnd"/>
      <w:r w:rsidRPr="00FD31C3">
        <w:rPr>
          <w:rFonts w:ascii="宋体" w:hAnsi="宋体" w:hint="eastAsia"/>
          <w:szCs w:val="21"/>
        </w:rPr>
        <w:t>摆片式机油泵的量、符号和单位、</w:t>
      </w:r>
      <w:r w:rsidRPr="00FD31C3">
        <w:rPr>
          <w:rFonts w:ascii="宋体" w:hAnsi="宋体"/>
          <w:szCs w:val="21"/>
        </w:rPr>
        <w:t>试验装置</w:t>
      </w:r>
      <w:r w:rsidRPr="00FD31C3">
        <w:rPr>
          <w:rFonts w:ascii="宋体" w:hAnsi="宋体" w:hint="eastAsia"/>
          <w:szCs w:val="21"/>
        </w:rPr>
        <w:t>、试验方法及数据处理和结果表达做了较详细的规定。</w:t>
      </w:r>
    </w:p>
    <w:p w:rsidR="001E047D" w:rsidRPr="00FD31C3" w:rsidRDefault="005B24DD">
      <w:pPr>
        <w:widowControl/>
        <w:spacing w:line="360" w:lineRule="auto"/>
        <w:ind w:firstLineChars="200" w:firstLine="422"/>
        <w:jc w:val="left"/>
        <w:rPr>
          <w:rFonts w:ascii="宋体" w:hAnsi="宋体"/>
          <w:b/>
          <w:kern w:val="0"/>
          <w:szCs w:val="21"/>
        </w:rPr>
      </w:pPr>
      <w:r w:rsidRPr="00FD31C3">
        <w:rPr>
          <w:rStyle w:val="ae"/>
          <w:rFonts w:ascii="宋体" w:hAnsi="宋体" w:hint="eastAsia"/>
          <w:b/>
        </w:rPr>
        <w:lastRenderedPageBreak/>
        <w:t>2.3</w:t>
      </w:r>
      <w:r w:rsidRPr="00FD31C3">
        <w:rPr>
          <w:rFonts w:ascii="宋体" w:hAnsi="宋体" w:hint="eastAsia"/>
          <w:b/>
          <w:kern w:val="0"/>
          <w:szCs w:val="21"/>
        </w:rPr>
        <w:t>关键技术问题说明</w:t>
      </w:r>
    </w:p>
    <w:p w:rsidR="001E047D" w:rsidRPr="00FD31C3" w:rsidRDefault="005B24DD">
      <w:pPr>
        <w:widowControl/>
        <w:spacing w:line="360" w:lineRule="auto"/>
        <w:ind w:firstLineChars="200" w:firstLine="420"/>
        <w:jc w:val="left"/>
        <w:rPr>
          <w:rFonts w:ascii="宋体" w:hAnsi="宋体"/>
          <w:kern w:val="0"/>
          <w:szCs w:val="21"/>
        </w:rPr>
      </w:pPr>
      <w:r w:rsidRPr="00FD31C3">
        <w:rPr>
          <w:rFonts w:ascii="宋体" w:hAnsi="宋体" w:hint="eastAsia"/>
          <w:kern w:val="0"/>
          <w:szCs w:val="21"/>
        </w:rPr>
        <w:t>本标准围绕摆片式机油泵重要技术指标，规定了相应的试验方法，概述如下：</w:t>
      </w:r>
    </w:p>
    <w:p w:rsidR="001E047D" w:rsidRPr="00FD31C3" w:rsidRDefault="005B24DD">
      <w:pPr>
        <w:widowControl/>
        <w:spacing w:line="360" w:lineRule="auto"/>
        <w:ind w:firstLineChars="200" w:firstLine="420"/>
        <w:jc w:val="left"/>
        <w:rPr>
          <w:rFonts w:ascii="宋体" w:hAnsi="宋体"/>
          <w:kern w:val="0"/>
          <w:szCs w:val="21"/>
        </w:rPr>
      </w:pPr>
      <w:r w:rsidRPr="00FD31C3">
        <w:rPr>
          <w:rFonts w:ascii="宋体" w:hAnsi="宋体" w:hint="eastAsia"/>
          <w:kern w:val="0"/>
          <w:szCs w:val="21"/>
        </w:rPr>
        <w:t>耐久性：油泵长时间工作以后，内部零件会有磨损而内部泄漏，从而导致油泵总效率下降。油泵总效率下降之后会使汽车节能效果下降，增加能耗。总效率是评价油泵耐久性能和寿命的重要评判依据，本标准对</w:t>
      </w:r>
      <w:proofErr w:type="gramStart"/>
      <w:r w:rsidRPr="00FD31C3">
        <w:rPr>
          <w:rFonts w:ascii="宋体" w:hAnsi="宋体" w:hint="eastAsia"/>
          <w:kern w:val="0"/>
          <w:szCs w:val="21"/>
        </w:rPr>
        <w:t>摆片泵</w:t>
      </w:r>
      <w:proofErr w:type="gramEnd"/>
      <w:r w:rsidRPr="00FD31C3">
        <w:rPr>
          <w:rFonts w:ascii="宋体" w:hAnsi="宋体" w:hint="eastAsia"/>
          <w:kern w:val="0"/>
          <w:szCs w:val="21"/>
        </w:rPr>
        <w:t>的耐久测试进行了标准化，同时对</w:t>
      </w:r>
      <w:proofErr w:type="gramStart"/>
      <w:r w:rsidRPr="00FD31C3">
        <w:rPr>
          <w:rFonts w:ascii="宋体" w:hAnsi="宋体" w:hint="eastAsia"/>
          <w:kern w:val="0"/>
          <w:szCs w:val="21"/>
        </w:rPr>
        <w:t>摆片泵</w:t>
      </w:r>
      <w:proofErr w:type="gramEnd"/>
      <w:r w:rsidRPr="00FD31C3">
        <w:rPr>
          <w:rFonts w:ascii="宋体" w:hAnsi="宋体" w:hint="eastAsia"/>
          <w:kern w:val="0"/>
          <w:szCs w:val="21"/>
        </w:rPr>
        <w:t>耐久前后的总效率衰减幅度</w:t>
      </w:r>
      <w:proofErr w:type="gramStart"/>
      <w:r w:rsidRPr="00FD31C3">
        <w:rPr>
          <w:rFonts w:ascii="宋体" w:hAnsi="宋体" w:hint="eastAsia"/>
          <w:kern w:val="0"/>
          <w:szCs w:val="21"/>
        </w:rPr>
        <w:t>作出</w:t>
      </w:r>
      <w:proofErr w:type="gramEnd"/>
      <w:r w:rsidRPr="00FD31C3">
        <w:rPr>
          <w:rFonts w:ascii="宋体" w:hAnsi="宋体" w:hint="eastAsia"/>
          <w:kern w:val="0"/>
          <w:szCs w:val="21"/>
        </w:rPr>
        <w:t>了规定。</w:t>
      </w:r>
    </w:p>
    <w:p w:rsidR="001E047D" w:rsidRPr="00FD31C3" w:rsidRDefault="005B24DD">
      <w:pPr>
        <w:widowControl/>
        <w:spacing w:line="360" w:lineRule="auto"/>
        <w:ind w:firstLineChars="200" w:firstLine="420"/>
        <w:jc w:val="left"/>
        <w:rPr>
          <w:rFonts w:ascii="宋体" w:hAnsi="宋体"/>
          <w:kern w:val="0"/>
          <w:szCs w:val="21"/>
        </w:rPr>
      </w:pPr>
      <w:r w:rsidRPr="00FD31C3">
        <w:rPr>
          <w:rFonts w:ascii="宋体" w:hAnsi="宋体" w:hint="eastAsia"/>
          <w:kern w:val="0"/>
          <w:szCs w:val="21"/>
        </w:rPr>
        <w:t>热</w:t>
      </w:r>
      <w:proofErr w:type="gramStart"/>
      <w:r w:rsidRPr="00FD31C3">
        <w:rPr>
          <w:rFonts w:ascii="宋体" w:hAnsi="宋体" w:hint="eastAsia"/>
          <w:kern w:val="0"/>
          <w:szCs w:val="21"/>
        </w:rPr>
        <w:t>怠</w:t>
      </w:r>
      <w:proofErr w:type="gramEnd"/>
      <w:r w:rsidRPr="00FD31C3">
        <w:rPr>
          <w:rFonts w:ascii="宋体" w:hAnsi="宋体" w:hint="eastAsia"/>
          <w:kern w:val="0"/>
          <w:szCs w:val="21"/>
        </w:rPr>
        <w:t>速压力：汽车在</w:t>
      </w:r>
      <w:proofErr w:type="gramStart"/>
      <w:r w:rsidRPr="00FD31C3">
        <w:rPr>
          <w:rFonts w:ascii="宋体" w:hAnsi="宋体" w:hint="eastAsia"/>
          <w:kern w:val="0"/>
          <w:szCs w:val="21"/>
        </w:rPr>
        <w:t>怠</w:t>
      </w:r>
      <w:proofErr w:type="gramEnd"/>
      <w:r w:rsidRPr="00FD31C3">
        <w:rPr>
          <w:rFonts w:ascii="宋体" w:hAnsi="宋体" w:hint="eastAsia"/>
          <w:kern w:val="0"/>
          <w:szCs w:val="21"/>
        </w:rPr>
        <w:t>速时，需要油泵提供足够大的压力保证润滑系统的正常运转，在热</w:t>
      </w:r>
      <w:proofErr w:type="gramStart"/>
      <w:r w:rsidRPr="00FD31C3">
        <w:rPr>
          <w:rFonts w:ascii="宋体" w:hAnsi="宋体" w:hint="eastAsia"/>
          <w:kern w:val="0"/>
          <w:szCs w:val="21"/>
        </w:rPr>
        <w:t>怠</w:t>
      </w:r>
      <w:proofErr w:type="gramEnd"/>
      <w:r w:rsidRPr="00FD31C3">
        <w:rPr>
          <w:rFonts w:ascii="宋体" w:hAnsi="宋体" w:hint="eastAsia"/>
          <w:kern w:val="0"/>
          <w:szCs w:val="21"/>
        </w:rPr>
        <w:t>速的时候由于机油温度高，</w:t>
      </w:r>
      <w:proofErr w:type="gramStart"/>
      <w:r w:rsidRPr="00FD31C3">
        <w:rPr>
          <w:rFonts w:ascii="宋体" w:hAnsi="宋体" w:hint="eastAsia"/>
          <w:kern w:val="0"/>
          <w:szCs w:val="21"/>
        </w:rPr>
        <w:t>摆片泵内部</w:t>
      </w:r>
      <w:proofErr w:type="gramEnd"/>
      <w:r w:rsidRPr="00FD31C3">
        <w:rPr>
          <w:rFonts w:ascii="宋体" w:hAnsi="宋体" w:hint="eastAsia"/>
          <w:kern w:val="0"/>
          <w:szCs w:val="21"/>
        </w:rPr>
        <w:t>零件的相对间隙会增大，使得油泵产生的压力会比低温时要低。本标准对</w:t>
      </w:r>
      <w:proofErr w:type="gramStart"/>
      <w:r w:rsidRPr="00FD31C3">
        <w:rPr>
          <w:rFonts w:ascii="宋体" w:hAnsi="宋体" w:hint="eastAsia"/>
          <w:kern w:val="0"/>
          <w:szCs w:val="21"/>
        </w:rPr>
        <w:t>摆片泵</w:t>
      </w:r>
      <w:proofErr w:type="gramEnd"/>
      <w:r w:rsidRPr="00FD31C3">
        <w:rPr>
          <w:rFonts w:ascii="宋体" w:hAnsi="宋体" w:hint="eastAsia"/>
          <w:kern w:val="0"/>
          <w:szCs w:val="21"/>
        </w:rPr>
        <w:t>的热</w:t>
      </w:r>
      <w:proofErr w:type="gramStart"/>
      <w:r w:rsidRPr="00FD31C3">
        <w:rPr>
          <w:rFonts w:ascii="宋体" w:hAnsi="宋体" w:hint="eastAsia"/>
          <w:kern w:val="0"/>
          <w:szCs w:val="21"/>
        </w:rPr>
        <w:t>怠速压力</w:t>
      </w:r>
      <w:proofErr w:type="gramEnd"/>
      <w:r w:rsidRPr="00FD31C3">
        <w:rPr>
          <w:rFonts w:ascii="宋体" w:hAnsi="宋体" w:hint="eastAsia"/>
          <w:kern w:val="0"/>
          <w:szCs w:val="21"/>
        </w:rPr>
        <w:t>值的测试方法进行了规范化。</w:t>
      </w:r>
    </w:p>
    <w:p w:rsidR="001E047D" w:rsidRPr="00FD31C3" w:rsidRDefault="005B24DD">
      <w:pPr>
        <w:widowControl/>
        <w:spacing w:line="360" w:lineRule="auto"/>
        <w:ind w:firstLineChars="200" w:firstLine="420"/>
        <w:jc w:val="left"/>
        <w:rPr>
          <w:rFonts w:ascii="宋体" w:hAnsi="宋体"/>
          <w:kern w:val="0"/>
          <w:szCs w:val="21"/>
        </w:rPr>
      </w:pPr>
      <w:r w:rsidRPr="00FD31C3">
        <w:rPr>
          <w:rFonts w:ascii="宋体" w:hAnsi="宋体" w:hint="eastAsia"/>
          <w:kern w:val="0"/>
          <w:szCs w:val="21"/>
        </w:rPr>
        <w:t>压力</w:t>
      </w:r>
      <w:r w:rsidRPr="00FD31C3">
        <w:rPr>
          <w:rFonts w:ascii="宋体" w:hAnsi="宋体"/>
          <w:kern w:val="0"/>
          <w:szCs w:val="21"/>
        </w:rPr>
        <w:t>建立时间</w:t>
      </w:r>
      <w:r w:rsidRPr="00FD31C3">
        <w:rPr>
          <w:rFonts w:ascii="宋体" w:hAnsi="宋体" w:hint="eastAsia"/>
          <w:kern w:val="0"/>
          <w:szCs w:val="21"/>
        </w:rPr>
        <w:t>：在</w:t>
      </w:r>
      <w:r w:rsidRPr="00FD31C3">
        <w:rPr>
          <w:rFonts w:ascii="宋体" w:hAnsi="宋体"/>
          <w:kern w:val="0"/>
          <w:szCs w:val="21"/>
        </w:rPr>
        <w:t>-30</w:t>
      </w:r>
      <w:r w:rsidRPr="00FD31C3">
        <w:rPr>
          <w:rFonts w:ascii="宋体" w:hAnsi="宋体" w:hint="eastAsia"/>
          <w:kern w:val="0"/>
          <w:szCs w:val="21"/>
        </w:rPr>
        <w:t>°</w:t>
      </w:r>
      <w:r w:rsidRPr="00FD31C3">
        <w:rPr>
          <w:rFonts w:ascii="宋体" w:hAnsi="宋体"/>
          <w:kern w:val="0"/>
          <w:szCs w:val="21"/>
        </w:rPr>
        <w:t>C的时候，由于机油</w:t>
      </w:r>
      <w:r w:rsidR="0007282A" w:rsidRPr="00FD31C3">
        <w:rPr>
          <w:rFonts w:ascii="宋体" w:hAnsi="宋体" w:hint="eastAsia"/>
          <w:kern w:val="0"/>
          <w:szCs w:val="21"/>
        </w:rPr>
        <w:t>粘度大，流动性极低，很难建立起有效的压力以</w:t>
      </w:r>
      <w:r w:rsidRPr="00FD31C3">
        <w:rPr>
          <w:rFonts w:ascii="宋体" w:hAnsi="宋体" w:hint="eastAsia"/>
          <w:kern w:val="0"/>
          <w:szCs w:val="21"/>
        </w:rPr>
        <w:t>实现润滑，此时冷启动</w:t>
      </w:r>
      <w:proofErr w:type="gramStart"/>
      <w:r w:rsidRPr="00FD31C3">
        <w:rPr>
          <w:rFonts w:ascii="宋体" w:hAnsi="宋体" w:hint="eastAsia"/>
          <w:kern w:val="0"/>
          <w:szCs w:val="21"/>
        </w:rPr>
        <w:t>力系统极容易</w:t>
      </w:r>
      <w:proofErr w:type="gramEnd"/>
      <w:r w:rsidRPr="00FD31C3">
        <w:rPr>
          <w:rFonts w:ascii="宋体" w:hAnsi="宋体" w:hint="eastAsia"/>
          <w:kern w:val="0"/>
          <w:szCs w:val="21"/>
        </w:rPr>
        <w:t>产生磨损。本标准</w:t>
      </w:r>
      <w:r w:rsidRPr="00FD31C3">
        <w:rPr>
          <w:rFonts w:ascii="宋体" w:hAnsi="宋体"/>
          <w:kern w:val="0"/>
          <w:szCs w:val="21"/>
        </w:rPr>
        <w:t>对</w:t>
      </w:r>
      <w:proofErr w:type="gramStart"/>
      <w:r w:rsidRPr="00FD31C3">
        <w:rPr>
          <w:rFonts w:ascii="宋体" w:hAnsi="宋体"/>
          <w:kern w:val="0"/>
          <w:szCs w:val="21"/>
        </w:rPr>
        <w:t>摆片泵</w:t>
      </w:r>
      <w:proofErr w:type="gramEnd"/>
      <w:r w:rsidRPr="00FD31C3">
        <w:rPr>
          <w:rFonts w:ascii="宋体" w:hAnsi="宋体"/>
          <w:kern w:val="0"/>
          <w:szCs w:val="21"/>
        </w:rPr>
        <w:t>的压力建立时间的测试方法进行了规范</w:t>
      </w:r>
      <w:r w:rsidRPr="00FD31C3">
        <w:rPr>
          <w:rFonts w:ascii="宋体" w:hAnsi="宋体" w:hint="eastAsia"/>
          <w:kern w:val="0"/>
          <w:szCs w:val="21"/>
        </w:rPr>
        <w:t>。</w:t>
      </w:r>
    </w:p>
    <w:p w:rsidR="001E047D" w:rsidRPr="00FD31C3" w:rsidRDefault="005B24DD">
      <w:pPr>
        <w:widowControl/>
        <w:spacing w:line="360" w:lineRule="auto"/>
        <w:ind w:firstLineChars="200" w:firstLine="420"/>
        <w:jc w:val="left"/>
        <w:rPr>
          <w:rFonts w:ascii="宋体" w:hAnsi="宋体"/>
          <w:kern w:val="0"/>
          <w:szCs w:val="21"/>
        </w:rPr>
      </w:pPr>
      <w:r w:rsidRPr="00FD31C3">
        <w:rPr>
          <w:rFonts w:ascii="宋体" w:hAnsi="宋体" w:hint="eastAsia"/>
          <w:kern w:val="0"/>
          <w:szCs w:val="21"/>
        </w:rPr>
        <w:t>压力脉动：压力脉动对于液压系统的稳定性以及</w:t>
      </w:r>
      <w:r w:rsidRPr="00FD31C3">
        <w:rPr>
          <w:rFonts w:ascii="宋体" w:hAnsi="宋体"/>
          <w:kern w:val="0"/>
          <w:szCs w:val="21"/>
        </w:rPr>
        <w:t>NVH</w:t>
      </w:r>
      <w:r w:rsidRPr="00FD31C3">
        <w:rPr>
          <w:rFonts w:ascii="宋体" w:hAnsi="宋体" w:hint="eastAsia"/>
          <w:kern w:val="0"/>
          <w:szCs w:val="21"/>
        </w:rPr>
        <w:t>有</w:t>
      </w:r>
      <w:proofErr w:type="gramStart"/>
      <w:r w:rsidRPr="00FD31C3">
        <w:rPr>
          <w:rFonts w:ascii="宋体" w:hAnsi="宋体" w:hint="eastAsia"/>
          <w:kern w:val="0"/>
          <w:szCs w:val="21"/>
        </w:rPr>
        <w:t>很</w:t>
      </w:r>
      <w:proofErr w:type="gramEnd"/>
      <w:r w:rsidRPr="00FD31C3">
        <w:rPr>
          <w:rFonts w:ascii="宋体" w:hAnsi="宋体" w:hint="eastAsia"/>
          <w:kern w:val="0"/>
          <w:szCs w:val="21"/>
        </w:rPr>
        <w:t>关键的影响，是评价油泵性能的重要指标。本标准将压力脉动性能的测试方法做了标准化，并根据常用的压力脉动限值提出了压力脉动要求。</w:t>
      </w:r>
    </w:p>
    <w:p w:rsidR="001E047D" w:rsidRPr="00FD31C3" w:rsidRDefault="005B24DD">
      <w:pPr>
        <w:widowControl/>
        <w:spacing w:line="360" w:lineRule="auto"/>
        <w:ind w:firstLineChars="200" w:firstLine="420"/>
        <w:jc w:val="left"/>
        <w:rPr>
          <w:rFonts w:ascii="宋体" w:hAnsi="宋体"/>
          <w:kern w:val="0"/>
          <w:szCs w:val="21"/>
        </w:rPr>
      </w:pPr>
      <w:r w:rsidRPr="00FD31C3">
        <w:rPr>
          <w:rFonts w:ascii="宋体" w:hAnsi="宋体" w:hint="eastAsia"/>
          <w:kern w:val="0"/>
          <w:szCs w:val="21"/>
        </w:rPr>
        <w:t>变排量转换时间：变排量转换时间体现的是可变排量油泵的调控性能，该指标反映的是油泵的调控性能。即润滑系统在不同工况切换下，油泵的响应时间越短，对于润滑系统来说可以在较短时间能实现对应的润滑要求，可以有效减缓动力系统各部件的</w:t>
      </w:r>
      <w:r w:rsidRPr="00FD31C3">
        <w:rPr>
          <w:rFonts w:ascii="宋体" w:hAnsi="宋体"/>
          <w:kern w:val="0"/>
          <w:szCs w:val="21"/>
        </w:rPr>
        <w:t>磨损</w:t>
      </w:r>
      <w:r w:rsidRPr="00FD31C3">
        <w:rPr>
          <w:rFonts w:ascii="宋体" w:hAnsi="宋体" w:hint="eastAsia"/>
          <w:kern w:val="0"/>
          <w:szCs w:val="21"/>
        </w:rPr>
        <w:t>，降低额外的能量损耗。该标准对</w:t>
      </w:r>
      <w:proofErr w:type="gramStart"/>
      <w:r w:rsidRPr="00FD31C3">
        <w:rPr>
          <w:rFonts w:ascii="宋体" w:hAnsi="宋体" w:hint="eastAsia"/>
          <w:kern w:val="0"/>
          <w:szCs w:val="21"/>
        </w:rPr>
        <w:t>摆片泵</w:t>
      </w:r>
      <w:proofErr w:type="gramEnd"/>
      <w:r w:rsidRPr="00FD31C3">
        <w:rPr>
          <w:rFonts w:ascii="宋体" w:hAnsi="宋体" w:hint="eastAsia"/>
          <w:kern w:val="0"/>
          <w:szCs w:val="21"/>
        </w:rPr>
        <w:t>的变排量转换时间的测试方法和限值进行了标准化。</w:t>
      </w:r>
    </w:p>
    <w:p w:rsidR="001E047D" w:rsidRPr="00FD31C3" w:rsidRDefault="005B24DD">
      <w:pPr>
        <w:widowControl/>
        <w:spacing w:line="360" w:lineRule="auto"/>
        <w:ind w:firstLineChars="200" w:firstLine="422"/>
        <w:jc w:val="left"/>
        <w:rPr>
          <w:rFonts w:ascii="宋体" w:hAnsi="宋体"/>
          <w:b/>
          <w:kern w:val="0"/>
          <w:szCs w:val="21"/>
        </w:rPr>
      </w:pPr>
      <w:r w:rsidRPr="00FD31C3">
        <w:rPr>
          <w:rFonts w:ascii="宋体" w:hAnsi="宋体" w:hint="eastAsia"/>
          <w:b/>
          <w:kern w:val="0"/>
          <w:szCs w:val="21"/>
        </w:rPr>
        <w:t>2.4标准主要内容的论据</w:t>
      </w:r>
    </w:p>
    <w:p w:rsidR="001E047D" w:rsidRPr="00FD31C3" w:rsidRDefault="005B24DD">
      <w:pPr>
        <w:widowControl/>
        <w:spacing w:line="360" w:lineRule="auto"/>
        <w:ind w:firstLineChars="200" w:firstLine="420"/>
        <w:jc w:val="left"/>
        <w:rPr>
          <w:rFonts w:ascii="宋体" w:hAnsi="宋体"/>
          <w:kern w:val="0"/>
          <w:szCs w:val="21"/>
        </w:rPr>
      </w:pPr>
      <w:r w:rsidRPr="00FD31C3">
        <w:rPr>
          <w:rFonts w:ascii="宋体" w:hAnsi="宋体" w:hint="eastAsia"/>
          <w:kern w:val="0"/>
          <w:szCs w:val="21"/>
        </w:rPr>
        <w:t>试验装置的设计与选择直接关乎试验方法的再现性和准确性，关于试验装置，说明如下：</w:t>
      </w:r>
    </w:p>
    <w:p w:rsidR="001E047D" w:rsidRPr="00FD31C3" w:rsidRDefault="005B24DD">
      <w:pPr>
        <w:widowControl/>
        <w:spacing w:line="360" w:lineRule="auto"/>
        <w:ind w:firstLineChars="200" w:firstLine="420"/>
        <w:jc w:val="left"/>
        <w:rPr>
          <w:rFonts w:ascii="宋体" w:hAnsi="宋体"/>
          <w:kern w:val="0"/>
          <w:szCs w:val="21"/>
        </w:rPr>
      </w:pPr>
      <w:r w:rsidRPr="00FD31C3">
        <w:rPr>
          <w:rFonts w:ascii="宋体" w:hAnsi="宋体"/>
          <w:kern w:val="0"/>
          <w:szCs w:val="21"/>
        </w:rPr>
        <w:t>功能测试台</w:t>
      </w:r>
      <w:r w:rsidRPr="00FD31C3">
        <w:rPr>
          <w:rFonts w:ascii="宋体" w:hAnsi="宋体" w:hint="eastAsia"/>
          <w:kern w:val="0"/>
          <w:szCs w:val="21"/>
        </w:rPr>
        <w:t>：</w:t>
      </w:r>
      <w:proofErr w:type="gramStart"/>
      <w:r w:rsidRPr="00FD31C3">
        <w:rPr>
          <w:rFonts w:ascii="宋体" w:hAnsi="宋体" w:hint="eastAsia"/>
          <w:kern w:val="0"/>
          <w:szCs w:val="21"/>
        </w:rPr>
        <w:t>功能测试台需模拟</w:t>
      </w:r>
      <w:proofErr w:type="gramEnd"/>
      <w:r w:rsidRPr="00FD31C3">
        <w:rPr>
          <w:rFonts w:ascii="宋体" w:hAnsi="宋体" w:hint="eastAsia"/>
          <w:kern w:val="0"/>
          <w:szCs w:val="21"/>
        </w:rPr>
        <w:t>实际液压动力系统的工况，比如配置合适的电机以对油泵进行驱动，配置流量控制阀可模拟实际工况时的流阻，配置相应的油箱和温度控制装置以提供</w:t>
      </w:r>
      <w:r w:rsidRPr="00FD31C3">
        <w:rPr>
          <w:rFonts w:ascii="宋体" w:hAnsi="宋体"/>
          <w:kern w:val="0"/>
          <w:szCs w:val="21"/>
        </w:rPr>
        <w:t>30~120℃的温度的油</w:t>
      </w:r>
      <w:r w:rsidRPr="00FD31C3">
        <w:rPr>
          <w:rFonts w:ascii="宋体" w:hAnsi="宋体" w:hint="eastAsia"/>
          <w:kern w:val="0"/>
          <w:szCs w:val="21"/>
        </w:rPr>
        <w:t>，等等。同时需配备相应的传感器和仪器，可以对油泵的流量、转速、扭矩、压力、油温、功率、脉冲压力等参数进行测试，以满足油泵各个功能测试的需求。本标准对</w:t>
      </w:r>
      <w:proofErr w:type="gramStart"/>
      <w:r w:rsidRPr="00FD31C3">
        <w:rPr>
          <w:rFonts w:ascii="宋体" w:hAnsi="宋体" w:hint="eastAsia"/>
          <w:kern w:val="0"/>
          <w:szCs w:val="21"/>
        </w:rPr>
        <w:t>摆片泵</w:t>
      </w:r>
      <w:proofErr w:type="gramEnd"/>
      <w:r w:rsidRPr="00FD31C3">
        <w:rPr>
          <w:rFonts w:ascii="宋体" w:hAnsi="宋体" w:hint="eastAsia"/>
          <w:kern w:val="0"/>
          <w:szCs w:val="21"/>
        </w:rPr>
        <w:t>功能测试台的配置、布局进行了规范化要求。</w:t>
      </w:r>
    </w:p>
    <w:p w:rsidR="001E047D" w:rsidRPr="00FD31C3" w:rsidRDefault="005B24DD">
      <w:pPr>
        <w:widowControl/>
        <w:spacing w:line="360" w:lineRule="auto"/>
        <w:ind w:firstLineChars="200" w:firstLine="420"/>
        <w:jc w:val="left"/>
        <w:rPr>
          <w:rFonts w:ascii="宋体" w:hAnsi="宋体"/>
          <w:kern w:val="0"/>
          <w:szCs w:val="21"/>
        </w:rPr>
      </w:pPr>
      <w:r w:rsidRPr="00FD31C3">
        <w:rPr>
          <w:rFonts w:ascii="宋体" w:hAnsi="宋体"/>
          <w:kern w:val="0"/>
          <w:szCs w:val="21"/>
        </w:rPr>
        <w:t>冷启动测试台</w:t>
      </w:r>
      <w:r w:rsidRPr="00FD31C3">
        <w:rPr>
          <w:rFonts w:ascii="宋体" w:hAnsi="宋体" w:hint="eastAsia"/>
          <w:kern w:val="0"/>
          <w:szCs w:val="21"/>
        </w:rPr>
        <w:t>：冷启动测试台需模拟实际液压动力系统在</w:t>
      </w:r>
      <w:proofErr w:type="gramStart"/>
      <w:r w:rsidRPr="00FD31C3">
        <w:rPr>
          <w:rFonts w:ascii="宋体" w:hAnsi="宋体" w:hint="eastAsia"/>
          <w:kern w:val="0"/>
          <w:szCs w:val="21"/>
        </w:rPr>
        <w:t>极</w:t>
      </w:r>
      <w:proofErr w:type="gramEnd"/>
      <w:r w:rsidRPr="00FD31C3">
        <w:rPr>
          <w:rFonts w:ascii="宋体" w:hAnsi="宋体" w:hint="eastAsia"/>
          <w:kern w:val="0"/>
          <w:szCs w:val="21"/>
        </w:rPr>
        <w:t>寒情况下（</w:t>
      </w:r>
      <w:r w:rsidRPr="00FD31C3">
        <w:rPr>
          <w:rFonts w:ascii="宋体" w:hAnsi="宋体"/>
          <w:kern w:val="0"/>
          <w:szCs w:val="21"/>
        </w:rPr>
        <w:t>-30</w:t>
      </w:r>
      <w:r w:rsidRPr="00FD31C3">
        <w:rPr>
          <w:rFonts w:ascii="宋体" w:hAnsi="宋体" w:hint="eastAsia"/>
          <w:kern w:val="0"/>
          <w:szCs w:val="21"/>
        </w:rPr>
        <w:t>℃）的工况，因此需配置低温环境箱以实现该测试条件。同时和功能测试</w:t>
      </w:r>
      <w:proofErr w:type="gramStart"/>
      <w:r w:rsidRPr="00FD31C3">
        <w:rPr>
          <w:rFonts w:ascii="宋体" w:hAnsi="宋体" w:hint="eastAsia"/>
          <w:kern w:val="0"/>
          <w:szCs w:val="21"/>
        </w:rPr>
        <w:t>台一样需</w:t>
      </w:r>
      <w:proofErr w:type="gramEnd"/>
      <w:r w:rsidRPr="00FD31C3">
        <w:rPr>
          <w:rFonts w:ascii="宋体" w:hAnsi="宋体" w:hint="eastAsia"/>
          <w:kern w:val="0"/>
          <w:szCs w:val="21"/>
        </w:rPr>
        <w:t>配置电机、流量控制阀和油箱来模拟实际的工况，同时还需配备相应的传感器和仪器，可以对油泵的流量、转速、扭矩、</w:t>
      </w:r>
      <w:r w:rsidRPr="00FD31C3">
        <w:rPr>
          <w:rFonts w:ascii="宋体" w:hAnsi="宋体" w:hint="eastAsia"/>
          <w:kern w:val="0"/>
          <w:szCs w:val="21"/>
        </w:rPr>
        <w:lastRenderedPageBreak/>
        <w:t>压力、油温、功率等参数进行测试，以测试油泵在冷启动时的状态和参数。本标准对</w:t>
      </w:r>
      <w:proofErr w:type="gramStart"/>
      <w:r w:rsidRPr="00FD31C3">
        <w:rPr>
          <w:rFonts w:ascii="宋体" w:hAnsi="宋体" w:hint="eastAsia"/>
          <w:kern w:val="0"/>
          <w:szCs w:val="21"/>
        </w:rPr>
        <w:t>摆片泵</w:t>
      </w:r>
      <w:proofErr w:type="gramEnd"/>
      <w:r w:rsidRPr="00FD31C3">
        <w:rPr>
          <w:rFonts w:ascii="宋体" w:hAnsi="宋体" w:hint="eastAsia"/>
          <w:kern w:val="0"/>
          <w:szCs w:val="21"/>
        </w:rPr>
        <w:t>冷启动测试台的配置、布局进行了规范化要求。</w:t>
      </w:r>
    </w:p>
    <w:p w:rsidR="001E047D" w:rsidRPr="00FD31C3" w:rsidRDefault="005B24DD">
      <w:pPr>
        <w:widowControl/>
        <w:spacing w:line="360" w:lineRule="auto"/>
        <w:ind w:firstLineChars="200" w:firstLine="420"/>
        <w:jc w:val="left"/>
        <w:rPr>
          <w:rFonts w:ascii="宋体" w:hAnsi="宋体"/>
          <w:kern w:val="0"/>
          <w:szCs w:val="21"/>
        </w:rPr>
      </w:pPr>
      <w:r w:rsidRPr="00FD31C3">
        <w:rPr>
          <w:rFonts w:ascii="宋体" w:hAnsi="宋体"/>
          <w:kern w:val="0"/>
          <w:szCs w:val="21"/>
        </w:rPr>
        <w:t>耐久测试台</w:t>
      </w:r>
      <w:r w:rsidRPr="00FD31C3">
        <w:rPr>
          <w:rFonts w:ascii="宋体" w:hAnsi="宋体" w:hint="eastAsia"/>
          <w:kern w:val="0"/>
          <w:szCs w:val="21"/>
        </w:rPr>
        <w:t>：根据油泵耐久性测试的要求，耐久测试台的需有连续长时间工作的能力，同时和功能测试</w:t>
      </w:r>
      <w:proofErr w:type="gramStart"/>
      <w:r w:rsidRPr="00FD31C3">
        <w:rPr>
          <w:rFonts w:ascii="宋体" w:hAnsi="宋体" w:hint="eastAsia"/>
          <w:kern w:val="0"/>
          <w:szCs w:val="21"/>
        </w:rPr>
        <w:t>台一样需</w:t>
      </w:r>
      <w:proofErr w:type="gramEnd"/>
      <w:r w:rsidRPr="00FD31C3">
        <w:rPr>
          <w:rFonts w:ascii="宋体" w:hAnsi="宋体" w:hint="eastAsia"/>
          <w:kern w:val="0"/>
          <w:szCs w:val="21"/>
        </w:rPr>
        <w:t>配置电机、流量控制阀和油箱来模拟实际的工况，同时还需配备相应的传感器和仪器，可以对油泵的转速、压力、油温、功率等参数进行测试，以监测油泵在耐久测试时的工作状态。本标准对</w:t>
      </w:r>
      <w:proofErr w:type="gramStart"/>
      <w:r w:rsidRPr="00FD31C3">
        <w:rPr>
          <w:rFonts w:ascii="宋体" w:hAnsi="宋体" w:hint="eastAsia"/>
          <w:kern w:val="0"/>
          <w:szCs w:val="21"/>
        </w:rPr>
        <w:t>摆片泵</w:t>
      </w:r>
      <w:proofErr w:type="gramEnd"/>
      <w:r w:rsidRPr="00FD31C3">
        <w:rPr>
          <w:rFonts w:ascii="宋体" w:hAnsi="宋体" w:hint="eastAsia"/>
          <w:kern w:val="0"/>
          <w:szCs w:val="21"/>
        </w:rPr>
        <w:t>耐久测试台的配置、布局进行了规范化要求。</w:t>
      </w:r>
    </w:p>
    <w:p w:rsidR="001E047D" w:rsidRPr="00FD31C3" w:rsidRDefault="005B24DD">
      <w:pPr>
        <w:widowControl/>
        <w:spacing w:line="360" w:lineRule="auto"/>
        <w:ind w:firstLineChars="200" w:firstLine="420"/>
        <w:jc w:val="left"/>
        <w:rPr>
          <w:rFonts w:ascii="宋体" w:hAnsi="宋体"/>
          <w:kern w:val="0"/>
          <w:szCs w:val="21"/>
        </w:rPr>
      </w:pPr>
      <w:r w:rsidRPr="00FD31C3">
        <w:rPr>
          <w:rFonts w:ascii="宋体" w:hAnsi="宋体" w:hint="eastAsia"/>
          <w:kern w:val="0"/>
          <w:szCs w:val="21"/>
        </w:rPr>
        <w:t>关于试验方法的说明如下：</w:t>
      </w:r>
    </w:p>
    <w:p w:rsidR="001E047D" w:rsidRPr="00FD31C3" w:rsidRDefault="005B24DD">
      <w:pPr>
        <w:widowControl/>
        <w:spacing w:line="360" w:lineRule="auto"/>
        <w:ind w:firstLineChars="200" w:firstLine="420"/>
        <w:jc w:val="left"/>
        <w:rPr>
          <w:rFonts w:ascii="宋体" w:hAnsi="宋体"/>
          <w:kern w:val="0"/>
          <w:szCs w:val="21"/>
        </w:rPr>
      </w:pPr>
      <w:r w:rsidRPr="00FD31C3">
        <w:rPr>
          <w:rFonts w:ascii="宋体" w:hAnsi="宋体"/>
          <w:kern w:val="0"/>
          <w:szCs w:val="21"/>
        </w:rPr>
        <w:t>试验台标定</w:t>
      </w:r>
      <w:r w:rsidRPr="00FD31C3">
        <w:rPr>
          <w:rFonts w:ascii="宋体" w:hAnsi="宋体" w:hint="eastAsia"/>
          <w:kern w:val="0"/>
          <w:szCs w:val="21"/>
        </w:rPr>
        <w:t>：为模拟液压动力系统实际工作时的流阻，测试前需对试验台的流量控制阀开度进行标定，以实现需求</w:t>
      </w:r>
      <w:proofErr w:type="gramStart"/>
      <w:r w:rsidRPr="00FD31C3">
        <w:rPr>
          <w:rFonts w:ascii="宋体" w:hAnsi="宋体" w:hint="eastAsia"/>
          <w:kern w:val="0"/>
          <w:szCs w:val="21"/>
        </w:rPr>
        <w:t>的背压要求</w:t>
      </w:r>
      <w:proofErr w:type="gramEnd"/>
      <w:r w:rsidRPr="00FD31C3">
        <w:rPr>
          <w:rFonts w:ascii="宋体" w:hAnsi="宋体" w:hint="eastAsia"/>
          <w:kern w:val="0"/>
          <w:szCs w:val="21"/>
        </w:rPr>
        <w:t>。</w:t>
      </w:r>
    </w:p>
    <w:p w:rsidR="001E047D" w:rsidRPr="00FD31C3" w:rsidRDefault="005B24DD">
      <w:pPr>
        <w:widowControl/>
        <w:spacing w:line="360" w:lineRule="auto"/>
        <w:ind w:firstLineChars="200" w:firstLine="420"/>
        <w:jc w:val="left"/>
        <w:rPr>
          <w:rFonts w:ascii="宋体" w:hAnsi="宋体"/>
          <w:kern w:val="0"/>
          <w:szCs w:val="21"/>
        </w:rPr>
      </w:pPr>
      <w:r w:rsidRPr="00FD31C3">
        <w:rPr>
          <w:rFonts w:ascii="宋体" w:hAnsi="宋体"/>
          <w:kern w:val="0"/>
          <w:szCs w:val="21"/>
        </w:rPr>
        <w:t>转速特性</w:t>
      </w:r>
      <w:r w:rsidRPr="00FD31C3">
        <w:rPr>
          <w:rFonts w:ascii="宋体" w:hAnsi="宋体" w:hint="eastAsia"/>
          <w:kern w:val="0"/>
          <w:szCs w:val="21"/>
        </w:rPr>
        <w:t>：转速特性测试模拟的是实际工况时</w:t>
      </w:r>
      <w:proofErr w:type="gramStart"/>
      <w:r w:rsidRPr="00FD31C3">
        <w:rPr>
          <w:rFonts w:ascii="宋体" w:hAnsi="宋体" w:hint="eastAsia"/>
          <w:kern w:val="0"/>
          <w:szCs w:val="21"/>
        </w:rPr>
        <w:t>摆片泵</w:t>
      </w:r>
      <w:proofErr w:type="gramEnd"/>
      <w:r w:rsidRPr="00FD31C3">
        <w:rPr>
          <w:rFonts w:ascii="宋体" w:hAnsi="宋体" w:hint="eastAsia"/>
          <w:kern w:val="0"/>
          <w:szCs w:val="21"/>
        </w:rPr>
        <w:t>在转速升高和转速降低时的工作特性，可以反映出油泵的流量，压力，扭矩等指标随转速的变化情况，可以根据测试曲线判断油泵的各个指标是否满足要求，是评判油泵性能的指标之一。本标准对转速特性的测试装置，试验介质，进口油温，测试方法等进行了规范。</w:t>
      </w:r>
    </w:p>
    <w:p w:rsidR="001E047D" w:rsidRPr="00FD31C3" w:rsidRDefault="005B24DD">
      <w:pPr>
        <w:widowControl/>
        <w:spacing w:line="360" w:lineRule="auto"/>
        <w:ind w:firstLineChars="200" w:firstLine="420"/>
        <w:jc w:val="left"/>
        <w:rPr>
          <w:rFonts w:ascii="宋体" w:hAnsi="宋体"/>
          <w:kern w:val="0"/>
          <w:szCs w:val="21"/>
        </w:rPr>
      </w:pPr>
      <w:r w:rsidRPr="00FD31C3">
        <w:rPr>
          <w:rFonts w:ascii="宋体" w:hAnsi="宋体"/>
          <w:kern w:val="0"/>
          <w:szCs w:val="21"/>
        </w:rPr>
        <w:t>热</w:t>
      </w:r>
      <w:proofErr w:type="gramStart"/>
      <w:r w:rsidRPr="00FD31C3">
        <w:rPr>
          <w:rFonts w:ascii="宋体" w:hAnsi="宋体"/>
          <w:kern w:val="0"/>
          <w:szCs w:val="21"/>
        </w:rPr>
        <w:t>怠</w:t>
      </w:r>
      <w:proofErr w:type="gramEnd"/>
      <w:r w:rsidRPr="00FD31C3">
        <w:rPr>
          <w:rFonts w:ascii="宋体" w:hAnsi="宋体"/>
          <w:kern w:val="0"/>
          <w:szCs w:val="21"/>
        </w:rPr>
        <w:t>速压力</w:t>
      </w:r>
      <w:r w:rsidRPr="00FD31C3">
        <w:rPr>
          <w:rFonts w:ascii="宋体" w:hAnsi="宋体" w:hint="eastAsia"/>
          <w:kern w:val="0"/>
          <w:szCs w:val="21"/>
        </w:rPr>
        <w:t>：热</w:t>
      </w:r>
      <w:proofErr w:type="gramStart"/>
      <w:r w:rsidRPr="00FD31C3">
        <w:rPr>
          <w:rFonts w:ascii="宋体" w:hAnsi="宋体" w:hint="eastAsia"/>
          <w:kern w:val="0"/>
          <w:szCs w:val="21"/>
        </w:rPr>
        <w:t>怠速压力</w:t>
      </w:r>
      <w:proofErr w:type="gramEnd"/>
      <w:r w:rsidRPr="00FD31C3">
        <w:rPr>
          <w:rFonts w:ascii="宋体" w:hAnsi="宋体" w:hint="eastAsia"/>
          <w:kern w:val="0"/>
          <w:szCs w:val="21"/>
        </w:rPr>
        <w:t>测试模拟的是油泵在热</w:t>
      </w:r>
      <w:proofErr w:type="gramStart"/>
      <w:r w:rsidRPr="00FD31C3">
        <w:rPr>
          <w:rFonts w:ascii="宋体" w:hAnsi="宋体" w:hint="eastAsia"/>
          <w:kern w:val="0"/>
          <w:szCs w:val="21"/>
        </w:rPr>
        <w:t>怠</w:t>
      </w:r>
      <w:proofErr w:type="gramEnd"/>
      <w:r w:rsidRPr="00FD31C3">
        <w:rPr>
          <w:rFonts w:ascii="宋体" w:hAnsi="宋体" w:hint="eastAsia"/>
          <w:kern w:val="0"/>
          <w:szCs w:val="21"/>
        </w:rPr>
        <w:t>速时能否产生足够的压力维持液压动力系统的正常</w:t>
      </w:r>
      <w:proofErr w:type="gramStart"/>
      <w:r w:rsidRPr="00FD31C3">
        <w:rPr>
          <w:rFonts w:ascii="宋体" w:hAnsi="宋体" w:hint="eastAsia"/>
          <w:kern w:val="0"/>
          <w:szCs w:val="21"/>
        </w:rPr>
        <w:t>怠</w:t>
      </w:r>
      <w:proofErr w:type="gramEnd"/>
      <w:r w:rsidRPr="00FD31C3">
        <w:rPr>
          <w:rFonts w:ascii="宋体" w:hAnsi="宋体" w:hint="eastAsia"/>
          <w:kern w:val="0"/>
          <w:szCs w:val="21"/>
        </w:rPr>
        <w:t>速，是评判油泵性能的指标之一。本标准对热</w:t>
      </w:r>
      <w:proofErr w:type="gramStart"/>
      <w:r w:rsidRPr="00FD31C3">
        <w:rPr>
          <w:rFonts w:ascii="宋体" w:hAnsi="宋体" w:hint="eastAsia"/>
          <w:kern w:val="0"/>
          <w:szCs w:val="21"/>
        </w:rPr>
        <w:t>怠</w:t>
      </w:r>
      <w:proofErr w:type="gramEnd"/>
      <w:r w:rsidRPr="00FD31C3">
        <w:rPr>
          <w:rFonts w:ascii="宋体" w:hAnsi="宋体" w:hint="eastAsia"/>
          <w:kern w:val="0"/>
          <w:szCs w:val="21"/>
        </w:rPr>
        <w:t>速特性的测试装置，试验介质，进口油温，测试方法等进行了规范。</w:t>
      </w:r>
    </w:p>
    <w:p w:rsidR="001E047D" w:rsidRPr="00FD31C3" w:rsidRDefault="005B24DD">
      <w:pPr>
        <w:widowControl/>
        <w:spacing w:line="360" w:lineRule="auto"/>
        <w:ind w:firstLineChars="200" w:firstLine="420"/>
        <w:jc w:val="left"/>
        <w:rPr>
          <w:rFonts w:ascii="宋体" w:hAnsi="宋体"/>
          <w:kern w:val="0"/>
          <w:szCs w:val="21"/>
        </w:rPr>
      </w:pPr>
      <w:r w:rsidRPr="00FD31C3">
        <w:rPr>
          <w:rFonts w:ascii="宋体" w:hAnsi="宋体"/>
          <w:kern w:val="0"/>
          <w:szCs w:val="21"/>
        </w:rPr>
        <w:t>万有特性</w:t>
      </w:r>
      <w:r w:rsidRPr="00FD31C3">
        <w:rPr>
          <w:rFonts w:ascii="宋体" w:hAnsi="宋体" w:hint="eastAsia"/>
          <w:kern w:val="0"/>
          <w:szCs w:val="21"/>
        </w:rPr>
        <w:t>：万有特性是对于油泵一个全方位测试，通过万有特性的测试，可以获得</w:t>
      </w:r>
      <w:proofErr w:type="gramStart"/>
      <w:r w:rsidRPr="00FD31C3">
        <w:rPr>
          <w:rFonts w:ascii="宋体" w:hAnsi="宋体" w:hint="eastAsia"/>
          <w:kern w:val="0"/>
          <w:szCs w:val="21"/>
        </w:rPr>
        <w:t>摆片泵几乎</w:t>
      </w:r>
      <w:proofErr w:type="gramEnd"/>
      <w:r w:rsidRPr="00FD31C3">
        <w:rPr>
          <w:rFonts w:ascii="宋体" w:hAnsi="宋体" w:hint="eastAsia"/>
          <w:kern w:val="0"/>
          <w:szCs w:val="21"/>
        </w:rPr>
        <w:t>全部的液压性能参数，从而获得油泵的工作范围，包括转速，流量，压力，扭矩，功率，效率等。这些指标对于</w:t>
      </w:r>
      <w:proofErr w:type="gramStart"/>
      <w:r w:rsidRPr="00FD31C3">
        <w:rPr>
          <w:rFonts w:ascii="宋体" w:hAnsi="宋体" w:hint="eastAsia"/>
          <w:kern w:val="0"/>
          <w:szCs w:val="21"/>
        </w:rPr>
        <w:t>摆片泵</w:t>
      </w:r>
      <w:proofErr w:type="gramEnd"/>
      <w:r w:rsidRPr="00FD31C3">
        <w:rPr>
          <w:rFonts w:ascii="宋体" w:hAnsi="宋体" w:hint="eastAsia"/>
          <w:kern w:val="0"/>
          <w:szCs w:val="21"/>
        </w:rPr>
        <w:t>的开发有重要意义。本标准对万有特性的测试装置，试验介质，进口油温，测试方法等进行了规范。</w:t>
      </w:r>
    </w:p>
    <w:p w:rsidR="001E047D" w:rsidRPr="00FD31C3" w:rsidRDefault="005B24DD">
      <w:pPr>
        <w:widowControl/>
        <w:spacing w:line="360" w:lineRule="auto"/>
        <w:ind w:firstLineChars="200" w:firstLine="420"/>
        <w:jc w:val="left"/>
        <w:rPr>
          <w:rFonts w:ascii="宋体" w:hAnsi="宋体"/>
          <w:kern w:val="0"/>
          <w:szCs w:val="21"/>
        </w:rPr>
      </w:pPr>
      <w:r w:rsidRPr="00FD31C3">
        <w:rPr>
          <w:rFonts w:ascii="宋体" w:hAnsi="宋体"/>
          <w:kern w:val="0"/>
          <w:szCs w:val="21"/>
        </w:rPr>
        <w:t>压力脉动</w:t>
      </w:r>
      <w:r w:rsidRPr="00FD31C3">
        <w:rPr>
          <w:rFonts w:ascii="宋体" w:hAnsi="宋体" w:hint="eastAsia"/>
          <w:kern w:val="0"/>
          <w:szCs w:val="21"/>
        </w:rPr>
        <w:t>：压力脉动对于液压系统的稳定性以及</w:t>
      </w:r>
      <w:r w:rsidRPr="00FD31C3">
        <w:rPr>
          <w:rFonts w:ascii="宋体" w:hAnsi="宋体"/>
          <w:kern w:val="0"/>
          <w:szCs w:val="21"/>
        </w:rPr>
        <w:t>NVH有</w:t>
      </w:r>
      <w:proofErr w:type="gramStart"/>
      <w:r w:rsidRPr="00FD31C3">
        <w:rPr>
          <w:rFonts w:ascii="宋体" w:hAnsi="宋体"/>
          <w:kern w:val="0"/>
          <w:szCs w:val="21"/>
        </w:rPr>
        <w:t>很</w:t>
      </w:r>
      <w:proofErr w:type="gramEnd"/>
      <w:r w:rsidRPr="00FD31C3">
        <w:rPr>
          <w:rFonts w:ascii="宋体" w:hAnsi="宋体"/>
          <w:kern w:val="0"/>
          <w:szCs w:val="21"/>
        </w:rPr>
        <w:t>关键的影响，是评价油泵性能的重要指标。</w:t>
      </w:r>
      <w:r w:rsidRPr="00FD31C3">
        <w:rPr>
          <w:rFonts w:ascii="宋体" w:hAnsi="宋体" w:hint="eastAsia"/>
          <w:kern w:val="0"/>
          <w:szCs w:val="21"/>
        </w:rPr>
        <w:t>本标准对压力脉动的测试装置，试验介质，进口油温，测试方法等进行了规范。</w:t>
      </w:r>
    </w:p>
    <w:p w:rsidR="001E047D" w:rsidRPr="00FD31C3" w:rsidRDefault="005B24DD">
      <w:pPr>
        <w:widowControl/>
        <w:spacing w:line="360" w:lineRule="auto"/>
        <w:ind w:firstLineChars="200" w:firstLine="420"/>
        <w:jc w:val="left"/>
        <w:rPr>
          <w:rFonts w:ascii="宋体" w:hAnsi="宋体"/>
          <w:kern w:val="0"/>
          <w:szCs w:val="21"/>
        </w:rPr>
      </w:pPr>
      <w:r w:rsidRPr="00FD31C3">
        <w:rPr>
          <w:rFonts w:ascii="宋体" w:hAnsi="宋体"/>
          <w:kern w:val="0"/>
          <w:szCs w:val="21"/>
        </w:rPr>
        <w:t>变排量转换时间</w:t>
      </w:r>
      <w:r w:rsidRPr="00FD31C3">
        <w:rPr>
          <w:rFonts w:ascii="宋体" w:hAnsi="宋体" w:hint="eastAsia"/>
          <w:kern w:val="0"/>
          <w:szCs w:val="21"/>
        </w:rPr>
        <w:t>：变排量转换时间体现的是可变排量油泵的调控性能，该指标反映的是油泵的调控性能，即润滑系统在不同工况切换下，油泵的响应时间越短，对于润滑系统来说可以在较短时间能实现对应的润滑要求，可以有效减缓动力系统各部件的磨损，降低额外的能量损耗。本</w:t>
      </w:r>
      <w:proofErr w:type="gramStart"/>
      <w:r w:rsidRPr="00FD31C3">
        <w:rPr>
          <w:rFonts w:ascii="宋体" w:hAnsi="宋体" w:hint="eastAsia"/>
          <w:kern w:val="0"/>
          <w:szCs w:val="21"/>
        </w:rPr>
        <w:t>标准对变排量</w:t>
      </w:r>
      <w:proofErr w:type="gramEnd"/>
      <w:r w:rsidRPr="00FD31C3">
        <w:rPr>
          <w:rFonts w:ascii="宋体" w:hAnsi="宋体" w:hint="eastAsia"/>
          <w:kern w:val="0"/>
          <w:szCs w:val="21"/>
        </w:rPr>
        <w:t>转换时间的测试装置，试验介质，进口油温，测试方法等进行了规范。</w:t>
      </w:r>
    </w:p>
    <w:p w:rsidR="001E047D" w:rsidRPr="00FD31C3" w:rsidRDefault="005B24DD">
      <w:pPr>
        <w:widowControl/>
        <w:spacing w:line="360" w:lineRule="auto"/>
        <w:ind w:firstLineChars="200" w:firstLine="420"/>
        <w:jc w:val="left"/>
        <w:rPr>
          <w:rFonts w:ascii="宋体" w:hAnsi="宋体"/>
          <w:kern w:val="0"/>
          <w:szCs w:val="21"/>
        </w:rPr>
      </w:pPr>
      <w:r w:rsidRPr="00FD31C3">
        <w:rPr>
          <w:rFonts w:ascii="宋体" w:hAnsi="宋体"/>
          <w:kern w:val="0"/>
          <w:szCs w:val="21"/>
        </w:rPr>
        <w:t>冷启动特性</w:t>
      </w:r>
      <w:r w:rsidRPr="00FD31C3">
        <w:rPr>
          <w:rFonts w:ascii="宋体" w:hAnsi="宋体" w:hint="eastAsia"/>
          <w:kern w:val="0"/>
          <w:szCs w:val="21"/>
        </w:rPr>
        <w:t>：油泵会在</w:t>
      </w:r>
      <w:proofErr w:type="gramStart"/>
      <w:r w:rsidRPr="00FD31C3">
        <w:rPr>
          <w:rFonts w:ascii="宋体" w:hAnsi="宋体" w:hint="eastAsia"/>
          <w:kern w:val="0"/>
          <w:szCs w:val="21"/>
        </w:rPr>
        <w:t>极</w:t>
      </w:r>
      <w:proofErr w:type="gramEnd"/>
      <w:r w:rsidRPr="00FD31C3">
        <w:rPr>
          <w:rFonts w:ascii="宋体" w:hAnsi="宋体" w:hint="eastAsia"/>
          <w:kern w:val="0"/>
          <w:szCs w:val="21"/>
        </w:rPr>
        <w:t>寒的环境下进行工作，为模拟油泵冷启动时的工作状况，需在</w:t>
      </w:r>
      <w:r w:rsidRPr="00FD31C3">
        <w:rPr>
          <w:rFonts w:ascii="宋体" w:hAnsi="宋体"/>
          <w:kern w:val="0"/>
          <w:szCs w:val="21"/>
        </w:rPr>
        <w:t>-30℃的</w:t>
      </w:r>
      <w:r w:rsidRPr="00FD31C3">
        <w:rPr>
          <w:rFonts w:ascii="宋体" w:hAnsi="宋体" w:hint="eastAsia"/>
          <w:kern w:val="0"/>
          <w:szCs w:val="21"/>
        </w:rPr>
        <w:t>情况下对油泵进行测试并输出相应指标。本标准对冷启动特性的测试装置，试验介质，进口油温，测试方法等进行了规范。</w:t>
      </w:r>
    </w:p>
    <w:p w:rsidR="001E047D" w:rsidRPr="00FD31C3" w:rsidRDefault="005B24DD">
      <w:pPr>
        <w:widowControl/>
        <w:spacing w:line="360" w:lineRule="auto"/>
        <w:ind w:firstLineChars="200" w:firstLine="420"/>
        <w:jc w:val="left"/>
        <w:rPr>
          <w:rFonts w:ascii="宋体" w:hAnsi="宋体"/>
          <w:kern w:val="0"/>
          <w:szCs w:val="21"/>
        </w:rPr>
      </w:pPr>
      <w:r w:rsidRPr="00FD31C3">
        <w:rPr>
          <w:rFonts w:ascii="宋体" w:hAnsi="宋体" w:hint="eastAsia"/>
          <w:kern w:val="0"/>
          <w:szCs w:val="21"/>
        </w:rPr>
        <w:lastRenderedPageBreak/>
        <w:t>耐久性：油泵耐久性是评判油泵寿命的重要指标。油泵实际工况较为复杂，一般需要编写合适的耐久测试循环，然后对油泵进行</w:t>
      </w:r>
      <w:r w:rsidRPr="00FD31C3">
        <w:rPr>
          <w:rFonts w:ascii="宋体" w:hAnsi="宋体"/>
          <w:kern w:val="0"/>
          <w:szCs w:val="21"/>
        </w:rPr>
        <w:t>500h</w:t>
      </w:r>
      <w:r w:rsidRPr="00FD31C3">
        <w:rPr>
          <w:rFonts w:ascii="宋体" w:hAnsi="宋体" w:hint="eastAsia"/>
          <w:kern w:val="0"/>
          <w:szCs w:val="21"/>
        </w:rPr>
        <w:t>或</w:t>
      </w:r>
      <w:r w:rsidRPr="00FD31C3">
        <w:rPr>
          <w:rFonts w:ascii="宋体" w:hAnsi="宋体"/>
          <w:kern w:val="0"/>
          <w:szCs w:val="21"/>
        </w:rPr>
        <w:t>800h的</w:t>
      </w:r>
      <w:r w:rsidRPr="00FD31C3">
        <w:rPr>
          <w:rFonts w:ascii="宋体" w:hAnsi="宋体" w:hint="eastAsia"/>
          <w:kern w:val="0"/>
          <w:szCs w:val="21"/>
        </w:rPr>
        <w:t>测试，并需要对油泵在耐久测试前后的总效率进行对比，计算总效率衰减的幅值。本标准对耐久性的测试装置，试验介质，进口油温，测试方法等进行了规范。</w:t>
      </w:r>
    </w:p>
    <w:p w:rsidR="001E047D" w:rsidRPr="00FD31C3" w:rsidRDefault="005B24DD">
      <w:pPr>
        <w:widowControl/>
        <w:spacing w:line="360" w:lineRule="auto"/>
        <w:ind w:firstLineChars="200" w:firstLine="422"/>
        <w:jc w:val="left"/>
        <w:rPr>
          <w:rFonts w:ascii="宋体" w:hAnsi="宋体"/>
          <w:b/>
          <w:kern w:val="0"/>
          <w:szCs w:val="21"/>
        </w:rPr>
      </w:pPr>
      <w:r w:rsidRPr="00FD31C3">
        <w:rPr>
          <w:rFonts w:ascii="宋体" w:hAnsi="宋体" w:hint="eastAsia"/>
          <w:b/>
          <w:kern w:val="0"/>
          <w:szCs w:val="21"/>
        </w:rPr>
        <w:t>2.5标准工作基础</w:t>
      </w:r>
    </w:p>
    <w:p w:rsidR="001E047D" w:rsidRPr="00FD31C3" w:rsidRDefault="005B24DD">
      <w:pPr>
        <w:widowControl/>
        <w:spacing w:line="360" w:lineRule="auto"/>
        <w:ind w:firstLineChars="200" w:firstLine="420"/>
        <w:rPr>
          <w:rFonts w:ascii="宋体" w:hAnsi="宋体"/>
          <w:kern w:val="0"/>
          <w:szCs w:val="21"/>
        </w:rPr>
      </w:pPr>
      <w:r w:rsidRPr="00FD31C3">
        <w:rPr>
          <w:rFonts w:ascii="宋体" w:hAnsi="宋体" w:hint="eastAsia"/>
          <w:kern w:val="0"/>
          <w:szCs w:val="21"/>
        </w:rPr>
        <w:t>编写组主要起草单位苏州赫尔拜斯泵业</w:t>
      </w:r>
      <w:proofErr w:type="gramStart"/>
      <w:r w:rsidRPr="00FD31C3">
        <w:rPr>
          <w:rFonts w:ascii="宋体" w:hAnsi="宋体" w:hint="eastAsia"/>
          <w:kern w:val="0"/>
          <w:szCs w:val="21"/>
        </w:rPr>
        <w:t>对变排量摆片泵通过</w:t>
      </w:r>
      <w:proofErr w:type="gramEnd"/>
      <w:r w:rsidRPr="00FD31C3">
        <w:rPr>
          <w:rFonts w:ascii="宋体" w:hAnsi="宋体" w:hint="eastAsia"/>
          <w:kern w:val="0"/>
          <w:szCs w:val="21"/>
        </w:rPr>
        <w:t>技术引进和技术升级，形成自己的专有技术，填补了国内空白。公司拥有各类泵的专家，并且和清华大学、华中科技大学的教授建立了广泛深入的研发合作，致力于新能源汽车机油泵、水泵、真空泵等产品开发。公司开发的全球新型无级变排量</w:t>
      </w:r>
      <w:proofErr w:type="gramStart"/>
      <w:r w:rsidRPr="00FD31C3">
        <w:rPr>
          <w:rFonts w:ascii="宋体" w:hAnsi="宋体" w:hint="eastAsia"/>
          <w:kern w:val="0"/>
          <w:szCs w:val="21"/>
        </w:rPr>
        <w:t>摆片泵</w:t>
      </w:r>
      <w:proofErr w:type="gramEnd"/>
      <w:r w:rsidRPr="00FD31C3">
        <w:rPr>
          <w:rFonts w:ascii="宋体" w:hAnsi="宋体" w:hint="eastAsia"/>
          <w:kern w:val="0"/>
          <w:szCs w:val="21"/>
        </w:rPr>
        <w:t>和电子水泵为汽车的发动机、变速器和新能源变速箱装置提供高效、</w:t>
      </w:r>
      <w:proofErr w:type="gramStart"/>
      <w:r w:rsidRPr="00FD31C3">
        <w:rPr>
          <w:rFonts w:ascii="宋体" w:hAnsi="宋体" w:hint="eastAsia"/>
          <w:kern w:val="0"/>
          <w:szCs w:val="21"/>
        </w:rPr>
        <w:t>低扭的</w:t>
      </w:r>
      <w:proofErr w:type="gramEnd"/>
      <w:r w:rsidRPr="00FD31C3">
        <w:rPr>
          <w:rFonts w:ascii="宋体" w:hAnsi="宋体" w:hint="eastAsia"/>
          <w:kern w:val="0"/>
          <w:szCs w:val="21"/>
        </w:rPr>
        <w:t>强制泵，公司技术力量雄厚，生产设备先进，并且拥有完善的生产制造规程检测手段，建立了先进的信息化管理流程。</w:t>
      </w:r>
      <w:r w:rsidRPr="00FD31C3">
        <w:rPr>
          <w:rFonts w:ascii="宋体" w:hAnsi="宋体" w:hint="eastAsia"/>
          <w:kern w:val="0"/>
          <w:szCs w:val="21"/>
        </w:rPr>
        <w:br/>
        <w:t>   作为编写组主要起草单位，清华大学苏州汽车研究院具备丰富</w:t>
      </w:r>
      <w:r w:rsidR="00792A4B" w:rsidRPr="00FD31C3">
        <w:rPr>
          <w:rFonts w:ascii="宋体" w:hAnsi="宋体" w:hint="eastAsia"/>
          <w:kern w:val="0"/>
          <w:szCs w:val="21"/>
        </w:rPr>
        <w:t>的标准编写和标准组织经验。清华大学苏州汽车研究院清</w:t>
      </w:r>
      <w:proofErr w:type="gramStart"/>
      <w:r w:rsidR="00792A4B" w:rsidRPr="00FD31C3">
        <w:rPr>
          <w:rFonts w:ascii="宋体" w:hAnsi="宋体" w:hint="eastAsia"/>
          <w:kern w:val="0"/>
          <w:szCs w:val="21"/>
        </w:rPr>
        <w:t>研</w:t>
      </w:r>
      <w:proofErr w:type="gramEnd"/>
      <w:r w:rsidR="00792A4B" w:rsidRPr="00FD31C3">
        <w:rPr>
          <w:rFonts w:ascii="宋体" w:hAnsi="宋体" w:hint="eastAsia"/>
          <w:kern w:val="0"/>
          <w:szCs w:val="21"/>
        </w:rPr>
        <w:t>标准服务中心</w:t>
      </w:r>
      <w:r w:rsidRPr="00FD31C3">
        <w:rPr>
          <w:rFonts w:ascii="宋体" w:hAnsi="宋体" w:hint="eastAsia"/>
          <w:kern w:val="0"/>
          <w:szCs w:val="21"/>
        </w:rPr>
        <w:t>是清</w:t>
      </w:r>
      <w:r w:rsidR="00792A4B" w:rsidRPr="00FD31C3">
        <w:rPr>
          <w:rFonts w:ascii="宋体" w:hAnsi="宋体" w:hint="eastAsia"/>
          <w:kern w:val="0"/>
          <w:szCs w:val="21"/>
        </w:rPr>
        <w:t>华大学苏州汽车研究院旗下专业标准研究咨询服务</w:t>
      </w:r>
      <w:r w:rsidRPr="00FD31C3">
        <w:rPr>
          <w:rFonts w:ascii="宋体" w:hAnsi="宋体" w:hint="eastAsia"/>
          <w:kern w:val="0"/>
          <w:szCs w:val="21"/>
        </w:rPr>
        <w:t>平台，重点服务新能源汽车、智能网联汽车等领域的技术发展和测试评价标准体系的建设，促进行业健康发展。在标准研究方面，重点研究汽车工业、高端制造行业及其他新兴产业的标准体系，与相关标准委员会合作，为产业发展提供标准支持，为企业提供标准立项编制、咨询和培训服务，以及专利咨询服务。通过标准项目组织，提升企业形象，树立行业龙头地位。</w:t>
      </w:r>
    </w:p>
    <w:p w:rsidR="001E047D" w:rsidRPr="00FD31C3" w:rsidRDefault="005B24DD">
      <w:pPr>
        <w:widowControl/>
        <w:spacing w:line="360" w:lineRule="auto"/>
        <w:ind w:firstLineChars="200" w:firstLine="420"/>
        <w:rPr>
          <w:rFonts w:ascii="宋体" w:hAnsi="宋体"/>
          <w:kern w:val="0"/>
          <w:szCs w:val="21"/>
        </w:rPr>
      </w:pPr>
      <w:r w:rsidRPr="00FD31C3">
        <w:rPr>
          <w:rFonts w:ascii="宋体" w:hAnsi="宋体" w:hint="eastAsia"/>
          <w:kern w:val="0"/>
          <w:szCs w:val="21"/>
        </w:rPr>
        <w:t>清华苏州汽车研究院标准化研究中心聘请成波院长、李克强教授等汽车领域知名专家为顾问，依托中国汽车工程学会、中国汽车技术中心（汽标委）等专业标准化管理机构，重点为汽车产业新技术提供产品、检测标准化支持和服务。</w:t>
      </w:r>
    </w:p>
    <w:p w:rsidR="001E047D" w:rsidRPr="00FD31C3" w:rsidRDefault="005B24DD">
      <w:pPr>
        <w:widowControl/>
        <w:spacing w:line="360" w:lineRule="auto"/>
        <w:ind w:firstLineChars="200" w:firstLine="422"/>
        <w:jc w:val="left"/>
        <w:rPr>
          <w:rFonts w:ascii="宋体" w:hAnsi="宋体"/>
          <w:b/>
          <w:szCs w:val="21"/>
        </w:rPr>
      </w:pPr>
      <w:r w:rsidRPr="00FD31C3">
        <w:rPr>
          <w:rFonts w:ascii="宋体" w:hAnsi="宋体" w:hint="eastAsia"/>
          <w:b/>
          <w:szCs w:val="21"/>
        </w:rPr>
        <w:t>三</w:t>
      </w:r>
      <w:r w:rsidRPr="00FD31C3">
        <w:rPr>
          <w:rFonts w:ascii="宋体" w:hAnsi="宋体"/>
          <w:b/>
          <w:szCs w:val="21"/>
        </w:rPr>
        <w:t>、</w:t>
      </w:r>
      <w:r w:rsidRPr="00FD31C3">
        <w:rPr>
          <w:rFonts w:ascii="宋体" w:hAnsi="宋体" w:hint="eastAsia"/>
          <w:b/>
          <w:szCs w:val="21"/>
        </w:rPr>
        <w:t>主要试验（或验证）情况分析</w:t>
      </w:r>
    </w:p>
    <w:tbl>
      <w:tblPr>
        <w:tblStyle w:val="ac"/>
        <w:tblW w:w="8613" w:type="dxa"/>
        <w:tblLayout w:type="fixed"/>
        <w:tblLook w:val="04A0" w:firstRow="1" w:lastRow="0" w:firstColumn="1" w:lastColumn="0" w:noHBand="0" w:noVBand="1"/>
      </w:tblPr>
      <w:tblGrid>
        <w:gridCol w:w="817"/>
        <w:gridCol w:w="2798"/>
        <w:gridCol w:w="2589"/>
        <w:gridCol w:w="2409"/>
      </w:tblGrid>
      <w:tr w:rsidR="001E047D" w:rsidRPr="00FD31C3">
        <w:tc>
          <w:tcPr>
            <w:tcW w:w="817" w:type="dxa"/>
            <w:vMerge w:val="restart"/>
            <w:vAlign w:val="center"/>
          </w:tcPr>
          <w:p w:rsidR="001E047D" w:rsidRPr="00FD31C3" w:rsidRDefault="005B24DD">
            <w:pPr>
              <w:widowControl/>
              <w:spacing w:line="360" w:lineRule="auto"/>
              <w:jc w:val="center"/>
              <w:rPr>
                <w:rFonts w:ascii="宋体" w:hAnsi="宋体"/>
                <w:kern w:val="0"/>
                <w:sz w:val="18"/>
                <w:szCs w:val="18"/>
              </w:rPr>
            </w:pPr>
            <w:r w:rsidRPr="00FD31C3">
              <w:rPr>
                <w:rFonts w:ascii="宋体" w:hAnsi="宋体"/>
                <w:kern w:val="0"/>
                <w:sz w:val="18"/>
                <w:szCs w:val="18"/>
              </w:rPr>
              <w:t>序号</w:t>
            </w:r>
          </w:p>
        </w:tc>
        <w:tc>
          <w:tcPr>
            <w:tcW w:w="2798" w:type="dxa"/>
            <w:vMerge w:val="restart"/>
            <w:vAlign w:val="center"/>
          </w:tcPr>
          <w:p w:rsidR="001E047D" w:rsidRPr="00FD31C3" w:rsidRDefault="005B24DD">
            <w:pPr>
              <w:widowControl/>
              <w:spacing w:line="360" w:lineRule="auto"/>
              <w:jc w:val="center"/>
              <w:rPr>
                <w:rFonts w:ascii="宋体" w:hAnsi="宋体"/>
                <w:kern w:val="0"/>
                <w:sz w:val="18"/>
                <w:szCs w:val="18"/>
              </w:rPr>
            </w:pPr>
            <w:r w:rsidRPr="00FD31C3">
              <w:rPr>
                <w:rFonts w:ascii="宋体" w:hAnsi="宋体"/>
                <w:kern w:val="0"/>
                <w:sz w:val="18"/>
                <w:szCs w:val="18"/>
              </w:rPr>
              <w:t>测试项目</w:t>
            </w:r>
          </w:p>
        </w:tc>
        <w:tc>
          <w:tcPr>
            <w:tcW w:w="4998" w:type="dxa"/>
            <w:gridSpan w:val="2"/>
            <w:vAlign w:val="center"/>
          </w:tcPr>
          <w:p w:rsidR="001E047D" w:rsidRPr="00FD31C3" w:rsidRDefault="005B24DD">
            <w:pPr>
              <w:widowControl/>
              <w:spacing w:line="360" w:lineRule="auto"/>
              <w:jc w:val="center"/>
              <w:rPr>
                <w:rFonts w:ascii="宋体" w:hAnsi="宋体"/>
                <w:kern w:val="0"/>
                <w:sz w:val="18"/>
                <w:szCs w:val="18"/>
              </w:rPr>
            </w:pPr>
            <w:r w:rsidRPr="00FD31C3">
              <w:rPr>
                <w:rFonts w:ascii="宋体" w:hAnsi="宋体"/>
                <w:kern w:val="0"/>
                <w:sz w:val="18"/>
                <w:szCs w:val="18"/>
              </w:rPr>
              <w:t>A公司</w:t>
            </w:r>
          </w:p>
        </w:tc>
      </w:tr>
      <w:tr w:rsidR="001E047D" w:rsidRPr="00FD31C3">
        <w:tc>
          <w:tcPr>
            <w:tcW w:w="817" w:type="dxa"/>
            <w:vMerge/>
            <w:vAlign w:val="center"/>
          </w:tcPr>
          <w:p w:rsidR="001E047D" w:rsidRPr="00FD31C3" w:rsidRDefault="001E047D">
            <w:pPr>
              <w:widowControl/>
              <w:spacing w:line="360" w:lineRule="auto"/>
              <w:jc w:val="center"/>
              <w:rPr>
                <w:rFonts w:ascii="宋体" w:hAnsi="宋体"/>
                <w:kern w:val="0"/>
                <w:sz w:val="18"/>
                <w:szCs w:val="18"/>
              </w:rPr>
            </w:pPr>
          </w:p>
        </w:tc>
        <w:tc>
          <w:tcPr>
            <w:tcW w:w="2798" w:type="dxa"/>
            <w:vMerge/>
            <w:vAlign w:val="center"/>
          </w:tcPr>
          <w:p w:rsidR="001E047D" w:rsidRPr="00FD31C3" w:rsidRDefault="001E047D">
            <w:pPr>
              <w:widowControl/>
              <w:spacing w:line="360" w:lineRule="auto"/>
              <w:jc w:val="center"/>
              <w:rPr>
                <w:rFonts w:ascii="宋体" w:hAnsi="宋体"/>
                <w:kern w:val="0"/>
                <w:sz w:val="18"/>
                <w:szCs w:val="18"/>
              </w:rPr>
            </w:pPr>
          </w:p>
        </w:tc>
        <w:tc>
          <w:tcPr>
            <w:tcW w:w="2589" w:type="dxa"/>
            <w:vAlign w:val="center"/>
          </w:tcPr>
          <w:p w:rsidR="001E047D" w:rsidRPr="00FD31C3" w:rsidRDefault="005B24DD">
            <w:pPr>
              <w:widowControl/>
              <w:spacing w:line="360" w:lineRule="auto"/>
              <w:jc w:val="center"/>
              <w:rPr>
                <w:rFonts w:ascii="宋体" w:hAnsi="宋体"/>
                <w:kern w:val="0"/>
                <w:sz w:val="18"/>
                <w:szCs w:val="18"/>
              </w:rPr>
            </w:pPr>
            <w:r w:rsidRPr="00FD31C3">
              <w:rPr>
                <w:rFonts w:ascii="宋体" w:hAnsi="宋体"/>
                <w:kern w:val="0"/>
                <w:sz w:val="18"/>
                <w:szCs w:val="18"/>
              </w:rPr>
              <w:t>标准</w:t>
            </w:r>
          </w:p>
        </w:tc>
        <w:tc>
          <w:tcPr>
            <w:tcW w:w="2409" w:type="dxa"/>
            <w:vAlign w:val="center"/>
          </w:tcPr>
          <w:p w:rsidR="001E047D" w:rsidRPr="00FD31C3" w:rsidRDefault="005B24DD">
            <w:pPr>
              <w:widowControl/>
              <w:spacing w:line="360" w:lineRule="auto"/>
              <w:jc w:val="center"/>
              <w:rPr>
                <w:rFonts w:ascii="宋体" w:hAnsi="宋体"/>
                <w:kern w:val="0"/>
                <w:sz w:val="18"/>
                <w:szCs w:val="18"/>
              </w:rPr>
            </w:pPr>
            <w:r w:rsidRPr="00FD31C3">
              <w:rPr>
                <w:rFonts w:ascii="宋体" w:hAnsi="宋体"/>
                <w:kern w:val="0"/>
                <w:sz w:val="18"/>
                <w:szCs w:val="18"/>
              </w:rPr>
              <w:t>实际测试</w:t>
            </w:r>
          </w:p>
        </w:tc>
      </w:tr>
      <w:tr w:rsidR="001E047D" w:rsidRPr="00FD31C3">
        <w:tc>
          <w:tcPr>
            <w:tcW w:w="817" w:type="dxa"/>
            <w:vAlign w:val="center"/>
          </w:tcPr>
          <w:p w:rsidR="001E047D" w:rsidRPr="00FD31C3" w:rsidRDefault="005B24DD">
            <w:pPr>
              <w:widowControl/>
              <w:spacing w:line="360" w:lineRule="auto"/>
              <w:jc w:val="center"/>
              <w:rPr>
                <w:rFonts w:ascii="宋体" w:hAnsi="宋体"/>
                <w:kern w:val="0"/>
                <w:sz w:val="18"/>
                <w:szCs w:val="18"/>
              </w:rPr>
            </w:pPr>
            <w:r w:rsidRPr="00FD31C3">
              <w:rPr>
                <w:rFonts w:ascii="宋体" w:hAnsi="宋体" w:hint="eastAsia"/>
                <w:kern w:val="0"/>
                <w:sz w:val="18"/>
                <w:szCs w:val="18"/>
              </w:rPr>
              <w:t>1</w:t>
            </w:r>
          </w:p>
        </w:tc>
        <w:tc>
          <w:tcPr>
            <w:tcW w:w="2798" w:type="dxa"/>
            <w:vAlign w:val="center"/>
          </w:tcPr>
          <w:p w:rsidR="001E047D" w:rsidRPr="00FD31C3" w:rsidRDefault="005B24DD">
            <w:pPr>
              <w:widowControl/>
              <w:spacing w:line="360" w:lineRule="auto"/>
              <w:jc w:val="center"/>
              <w:rPr>
                <w:rFonts w:ascii="宋体" w:hAnsi="宋体"/>
                <w:kern w:val="0"/>
                <w:sz w:val="18"/>
                <w:szCs w:val="18"/>
              </w:rPr>
            </w:pPr>
            <w:r w:rsidRPr="00FD31C3">
              <w:rPr>
                <w:rFonts w:ascii="宋体" w:hAnsi="宋体"/>
                <w:kern w:val="0"/>
                <w:sz w:val="18"/>
                <w:szCs w:val="18"/>
              </w:rPr>
              <w:t>耐久性</w:t>
            </w:r>
          </w:p>
        </w:tc>
        <w:tc>
          <w:tcPr>
            <w:tcW w:w="2589" w:type="dxa"/>
            <w:vAlign w:val="center"/>
          </w:tcPr>
          <w:p w:rsidR="001E047D" w:rsidRPr="00FD31C3" w:rsidRDefault="005B24DD">
            <w:pPr>
              <w:widowControl/>
              <w:spacing w:line="360" w:lineRule="auto"/>
              <w:jc w:val="center"/>
              <w:rPr>
                <w:rFonts w:ascii="宋体" w:hAnsi="宋体"/>
                <w:kern w:val="0"/>
                <w:sz w:val="18"/>
                <w:szCs w:val="18"/>
              </w:rPr>
            </w:pPr>
            <w:r w:rsidRPr="00FD31C3">
              <w:rPr>
                <w:rFonts w:ascii="宋体" w:hAnsi="宋体"/>
                <w:kern w:val="0"/>
                <w:sz w:val="18"/>
                <w:szCs w:val="18"/>
              </w:rPr>
              <w:t>油泵总效率下降</w:t>
            </w:r>
            <w:r w:rsidRPr="00FD31C3">
              <w:rPr>
                <w:rFonts w:ascii="宋体" w:hAnsi="宋体" w:hint="eastAsia"/>
                <w:kern w:val="0"/>
                <w:sz w:val="18"/>
                <w:szCs w:val="18"/>
              </w:rPr>
              <w:t>≤5%</w:t>
            </w:r>
          </w:p>
        </w:tc>
        <w:tc>
          <w:tcPr>
            <w:tcW w:w="2409" w:type="dxa"/>
            <w:vAlign w:val="center"/>
          </w:tcPr>
          <w:p w:rsidR="001E047D" w:rsidRPr="00FD31C3" w:rsidRDefault="005B24DD">
            <w:pPr>
              <w:widowControl/>
              <w:spacing w:line="360" w:lineRule="auto"/>
              <w:jc w:val="center"/>
              <w:rPr>
                <w:rFonts w:ascii="宋体" w:hAnsi="宋体"/>
                <w:kern w:val="0"/>
                <w:sz w:val="18"/>
                <w:szCs w:val="18"/>
              </w:rPr>
            </w:pPr>
            <w:r w:rsidRPr="00FD31C3">
              <w:rPr>
                <w:rFonts w:ascii="宋体" w:hAnsi="宋体" w:hint="eastAsia"/>
                <w:kern w:val="0"/>
                <w:sz w:val="18"/>
                <w:szCs w:val="18"/>
              </w:rPr>
              <w:t>2%</w:t>
            </w:r>
          </w:p>
        </w:tc>
      </w:tr>
      <w:tr w:rsidR="001E047D" w:rsidRPr="00FD31C3">
        <w:tc>
          <w:tcPr>
            <w:tcW w:w="817" w:type="dxa"/>
            <w:vAlign w:val="center"/>
          </w:tcPr>
          <w:p w:rsidR="001E047D" w:rsidRPr="00FD31C3" w:rsidRDefault="005B24DD">
            <w:pPr>
              <w:widowControl/>
              <w:spacing w:line="360" w:lineRule="auto"/>
              <w:jc w:val="center"/>
              <w:rPr>
                <w:rFonts w:ascii="宋体" w:hAnsi="宋体"/>
                <w:kern w:val="0"/>
                <w:sz w:val="18"/>
                <w:szCs w:val="18"/>
              </w:rPr>
            </w:pPr>
            <w:r w:rsidRPr="00FD31C3">
              <w:rPr>
                <w:rFonts w:ascii="宋体" w:hAnsi="宋体" w:hint="eastAsia"/>
                <w:kern w:val="0"/>
                <w:sz w:val="18"/>
                <w:szCs w:val="18"/>
              </w:rPr>
              <w:t>2</w:t>
            </w:r>
          </w:p>
        </w:tc>
        <w:tc>
          <w:tcPr>
            <w:tcW w:w="2798" w:type="dxa"/>
            <w:vAlign w:val="center"/>
          </w:tcPr>
          <w:p w:rsidR="001E047D" w:rsidRPr="00FD31C3" w:rsidRDefault="005B24DD">
            <w:pPr>
              <w:widowControl/>
              <w:spacing w:line="360" w:lineRule="auto"/>
              <w:jc w:val="center"/>
              <w:rPr>
                <w:rFonts w:ascii="宋体" w:hAnsi="宋体"/>
                <w:kern w:val="0"/>
                <w:sz w:val="18"/>
                <w:szCs w:val="18"/>
              </w:rPr>
            </w:pPr>
            <w:r w:rsidRPr="00FD31C3">
              <w:rPr>
                <w:rFonts w:ascii="宋体" w:hAnsi="宋体" w:hint="eastAsia"/>
                <w:kern w:val="0"/>
                <w:sz w:val="18"/>
                <w:szCs w:val="18"/>
              </w:rPr>
              <w:t>压力建立时间</w:t>
            </w:r>
          </w:p>
        </w:tc>
        <w:tc>
          <w:tcPr>
            <w:tcW w:w="2589" w:type="dxa"/>
            <w:vAlign w:val="center"/>
          </w:tcPr>
          <w:p w:rsidR="001E047D" w:rsidRPr="00FD31C3" w:rsidRDefault="005B24DD">
            <w:pPr>
              <w:widowControl/>
              <w:spacing w:line="360" w:lineRule="auto"/>
              <w:jc w:val="center"/>
              <w:rPr>
                <w:rFonts w:ascii="宋体" w:hAnsi="宋体"/>
                <w:kern w:val="0"/>
                <w:sz w:val="18"/>
                <w:szCs w:val="18"/>
              </w:rPr>
            </w:pPr>
            <w:r w:rsidRPr="00FD31C3">
              <w:rPr>
                <w:rFonts w:ascii="宋体" w:hAnsi="宋体" w:hint="eastAsia"/>
                <w:kern w:val="0"/>
                <w:sz w:val="18"/>
                <w:szCs w:val="18"/>
              </w:rPr>
              <w:t>≤10s</w:t>
            </w:r>
          </w:p>
        </w:tc>
        <w:tc>
          <w:tcPr>
            <w:tcW w:w="2409" w:type="dxa"/>
            <w:vAlign w:val="center"/>
          </w:tcPr>
          <w:p w:rsidR="001E047D" w:rsidRPr="00FD31C3" w:rsidRDefault="005B24DD">
            <w:pPr>
              <w:widowControl/>
              <w:spacing w:line="360" w:lineRule="auto"/>
              <w:jc w:val="center"/>
              <w:rPr>
                <w:rFonts w:ascii="宋体" w:hAnsi="宋体"/>
                <w:kern w:val="0"/>
                <w:sz w:val="18"/>
                <w:szCs w:val="18"/>
              </w:rPr>
            </w:pPr>
            <w:r w:rsidRPr="00FD31C3">
              <w:rPr>
                <w:rFonts w:ascii="宋体" w:hAnsi="宋体" w:hint="eastAsia"/>
                <w:kern w:val="0"/>
                <w:sz w:val="18"/>
                <w:szCs w:val="18"/>
              </w:rPr>
              <w:t>4.93s</w:t>
            </w:r>
          </w:p>
        </w:tc>
      </w:tr>
      <w:tr w:rsidR="001E047D" w:rsidRPr="00FD31C3">
        <w:tc>
          <w:tcPr>
            <w:tcW w:w="817" w:type="dxa"/>
            <w:vAlign w:val="center"/>
          </w:tcPr>
          <w:p w:rsidR="001E047D" w:rsidRPr="00FD31C3" w:rsidRDefault="005B24DD">
            <w:pPr>
              <w:widowControl/>
              <w:spacing w:line="360" w:lineRule="auto"/>
              <w:jc w:val="center"/>
              <w:rPr>
                <w:rFonts w:ascii="宋体" w:hAnsi="宋体"/>
                <w:kern w:val="0"/>
                <w:sz w:val="18"/>
                <w:szCs w:val="18"/>
              </w:rPr>
            </w:pPr>
            <w:r w:rsidRPr="00FD31C3">
              <w:rPr>
                <w:rFonts w:ascii="宋体" w:hAnsi="宋体" w:hint="eastAsia"/>
                <w:kern w:val="0"/>
                <w:sz w:val="18"/>
                <w:szCs w:val="18"/>
              </w:rPr>
              <w:t>3</w:t>
            </w:r>
          </w:p>
        </w:tc>
        <w:tc>
          <w:tcPr>
            <w:tcW w:w="2798" w:type="dxa"/>
            <w:vAlign w:val="center"/>
          </w:tcPr>
          <w:p w:rsidR="001E047D" w:rsidRPr="00FD31C3" w:rsidRDefault="005B24DD">
            <w:pPr>
              <w:widowControl/>
              <w:spacing w:line="360" w:lineRule="auto"/>
              <w:jc w:val="center"/>
              <w:rPr>
                <w:rFonts w:ascii="宋体" w:hAnsi="宋体"/>
                <w:kern w:val="0"/>
                <w:sz w:val="18"/>
                <w:szCs w:val="18"/>
              </w:rPr>
            </w:pPr>
            <w:r w:rsidRPr="00FD31C3">
              <w:rPr>
                <w:rFonts w:ascii="宋体" w:hAnsi="宋体"/>
                <w:kern w:val="0"/>
                <w:sz w:val="18"/>
                <w:szCs w:val="18"/>
              </w:rPr>
              <w:t>压力脉动</w:t>
            </w:r>
          </w:p>
        </w:tc>
        <w:tc>
          <w:tcPr>
            <w:tcW w:w="2589" w:type="dxa"/>
            <w:vAlign w:val="center"/>
          </w:tcPr>
          <w:p w:rsidR="001E047D" w:rsidRPr="00FD31C3" w:rsidRDefault="005B24DD">
            <w:pPr>
              <w:widowControl/>
              <w:spacing w:line="360" w:lineRule="auto"/>
              <w:jc w:val="center"/>
              <w:rPr>
                <w:rFonts w:ascii="宋体" w:hAnsi="宋体"/>
                <w:kern w:val="0"/>
                <w:sz w:val="18"/>
                <w:szCs w:val="18"/>
              </w:rPr>
            </w:pPr>
            <w:r w:rsidRPr="00FD31C3">
              <w:rPr>
                <w:rFonts w:ascii="宋体" w:hAnsi="宋体" w:hint="eastAsia"/>
                <w:kern w:val="0"/>
                <w:sz w:val="18"/>
                <w:szCs w:val="18"/>
              </w:rPr>
              <w:t>≤±2bar</w:t>
            </w:r>
          </w:p>
        </w:tc>
        <w:tc>
          <w:tcPr>
            <w:tcW w:w="2409" w:type="dxa"/>
            <w:vAlign w:val="center"/>
          </w:tcPr>
          <w:p w:rsidR="001E047D" w:rsidRPr="00FD31C3" w:rsidRDefault="005B24DD">
            <w:pPr>
              <w:widowControl/>
              <w:spacing w:line="360" w:lineRule="auto"/>
              <w:jc w:val="center"/>
              <w:rPr>
                <w:rFonts w:ascii="宋体" w:hAnsi="宋体"/>
                <w:kern w:val="0"/>
                <w:sz w:val="18"/>
                <w:szCs w:val="18"/>
              </w:rPr>
            </w:pPr>
            <w:r w:rsidRPr="00FD31C3">
              <w:rPr>
                <w:rFonts w:ascii="宋体" w:hAnsi="宋体"/>
                <w:kern w:val="0"/>
                <w:sz w:val="18"/>
                <w:szCs w:val="18"/>
              </w:rPr>
              <w:t>±</w:t>
            </w:r>
            <w:r w:rsidRPr="00FD31C3">
              <w:rPr>
                <w:rFonts w:ascii="宋体" w:hAnsi="宋体" w:hint="eastAsia"/>
                <w:kern w:val="0"/>
                <w:sz w:val="18"/>
                <w:szCs w:val="18"/>
              </w:rPr>
              <w:t>0.6bar</w:t>
            </w:r>
          </w:p>
        </w:tc>
      </w:tr>
      <w:tr w:rsidR="001E047D" w:rsidRPr="00FD31C3">
        <w:tc>
          <w:tcPr>
            <w:tcW w:w="817" w:type="dxa"/>
            <w:vAlign w:val="center"/>
          </w:tcPr>
          <w:p w:rsidR="001E047D" w:rsidRPr="00FD31C3" w:rsidRDefault="005B24DD">
            <w:pPr>
              <w:widowControl/>
              <w:spacing w:line="360" w:lineRule="auto"/>
              <w:jc w:val="center"/>
              <w:rPr>
                <w:rFonts w:ascii="宋体" w:hAnsi="宋体"/>
                <w:kern w:val="0"/>
                <w:sz w:val="18"/>
                <w:szCs w:val="18"/>
              </w:rPr>
            </w:pPr>
            <w:r w:rsidRPr="00FD31C3">
              <w:rPr>
                <w:rFonts w:ascii="宋体" w:hAnsi="宋体" w:hint="eastAsia"/>
                <w:kern w:val="0"/>
                <w:sz w:val="18"/>
                <w:szCs w:val="18"/>
              </w:rPr>
              <w:t>4</w:t>
            </w:r>
          </w:p>
        </w:tc>
        <w:tc>
          <w:tcPr>
            <w:tcW w:w="2798" w:type="dxa"/>
            <w:vAlign w:val="center"/>
          </w:tcPr>
          <w:p w:rsidR="001E047D" w:rsidRPr="00FD31C3" w:rsidRDefault="005B24DD">
            <w:pPr>
              <w:widowControl/>
              <w:spacing w:line="360" w:lineRule="auto"/>
              <w:jc w:val="center"/>
              <w:rPr>
                <w:rFonts w:ascii="宋体" w:hAnsi="宋体"/>
                <w:kern w:val="0"/>
                <w:sz w:val="18"/>
                <w:szCs w:val="18"/>
              </w:rPr>
            </w:pPr>
            <w:r w:rsidRPr="00FD31C3">
              <w:rPr>
                <w:rFonts w:ascii="宋体" w:hAnsi="宋体"/>
                <w:kern w:val="0"/>
                <w:sz w:val="18"/>
                <w:szCs w:val="18"/>
              </w:rPr>
              <w:t>变排量转换时间</w:t>
            </w:r>
          </w:p>
        </w:tc>
        <w:tc>
          <w:tcPr>
            <w:tcW w:w="2589" w:type="dxa"/>
            <w:vAlign w:val="center"/>
          </w:tcPr>
          <w:p w:rsidR="001E047D" w:rsidRPr="00FD31C3" w:rsidRDefault="005B24DD">
            <w:pPr>
              <w:widowControl/>
              <w:spacing w:line="360" w:lineRule="auto"/>
              <w:jc w:val="center"/>
              <w:rPr>
                <w:rFonts w:ascii="宋体" w:hAnsi="宋体"/>
                <w:kern w:val="0"/>
                <w:sz w:val="18"/>
                <w:szCs w:val="18"/>
              </w:rPr>
            </w:pPr>
            <w:r w:rsidRPr="00FD31C3">
              <w:rPr>
                <w:rFonts w:ascii="宋体" w:hAnsi="宋体" w:hint="eastAsia"/>
                <w:kern w:val="0"/>
                <w:sz w:val="18"/>
                <w:szCs w:val="18"/>
              </w:rPr>
              <w:t>≤200ms</w:t>
            </w:r>
          </w:p>
        </w:tc>
        <w:tc>
          <w:tcPr>
            <w:tcW w:w="2409" w:type="dxa"/>
            <w:vAlign w:val="center"/>
          </w:tcPr>
          <w:p w:rsidR="001E047D" w:rsidRPr="00FD31C3" w:rsidRDefault="005B24DD">
            <w:pPr>
              <w:widowControl/>
              <w:spacing w:line="360" w:lineRule="auto"/>
              <w:jc w:val="center"/>
              <w:rPr>
                <w:rFonts w:ascii="宋体" w:hAnsi="宋体"/>
                <w:kern w:val="0"/>
                <w:sz w:val="18"/>
                <w:szCs w:val="18"/>
              </w:rPr>
            </w:pPr>
            <w:r w:rsidRPr="00FD31C3">
              <w:rPr>
                <w:rFonts w:ascii="宋体" w:hAnsi="宋体" w:hint="eastAsia"/>
                <w:kern w:val="0"/>
                <w:sz w:val="18"/>
                <w:szCs w:val="18"/>
              </w:rPr>
              <w:t>150ms</w:t>
            </w:r>
          </w:p>
        </w:tc>
      </w:tr>
    </w:tbl>
    <w:p w:rsidR="001E047D" w:rsidRPr="00FD31C3" w:rsidRDefault="005B24DD">
      <w:pPr>
        <w:widowControl/>
        <w:spacing w:line="360" w:lineRule="auto"/>
        <w:ind w:firstLineChars="200" w:firstLine="420"/>
        <w:jc w:val="left"/>
        <w:rPr>
          <w:rFonts w:ascii="宋体" w:hAnsi="宋体"/>
          <w:kern w:val="0"/>
          <w:szCs w:val="21"/>
        </w:rPr>
      </w:pPr>
      <w:r w:rsidRPr="00FD31C3">
        <w:rPr>
          <w:rFonts w:ascii="宋体" w:hAnsi="宋体"/>
          <w:kern w:val="0"/>
          <w:szCs w:val="21"/>
        </w:rPr>
        <w:t>小结</w:t>
      </w:r>
      <w:r w:rsidRPr="00FD31C3">
        <w:rPr>
          <w:rFonts w:ascii="宋体" w:hAnsi="宋体" w:hint="eastAsia"/>
          <w:kern w:val="0"/>
          <w:szCs w:val="21"/>
        </w:rPr>
        <w:t>：根据标准中测试的方法对</w:t>
      </w:r>
      <w:proofErr w:type="gramStart"/>
      <w:r w:rsidRPr="00FD31C3">
        <w:rPr>
          <w:rFonts w:ascii="宋体" w:hAnsi="宋体" w:hint="eastAsia"/>
          <w:kern w:val="0"/>
          <w:szCs w:val="21"/>
        </w:rPr>
        <w:t>摆片泵进行</w:t>
      </w:r>
      <w:proofErr w:type="gramEnd"/>
      <w:r w:rsidRPr="00FD31C3">
        <w:rPr>
          <w:rFonts w:ascii="宋体" w:hAnsi="宋体" w:hint="eastAsia"/>
          <w:kern w:val="0"/>
          <w:szCs w:val="21"/>
        </w:rPr>
        <w:t>试验验证，产品均能满足标准中规定的值。</w:t>
      </w:r>
    </w:p>
    <w:p w:rsidR="001E047D" w:rsidRPr="00FD31C3" w:rsidRDefault="005B24DD">
      <w:pPr>
        <w:spacing w:line="360" w:lineRule="auto"/>
        <w:rPr>
          <w:rFonts w:ascii="宋体" w:hAnsi="宋体"/>
          <w:b/>
          <w:szCs w:val="21"/>
        </w:rPr>
      </w:pPr>
      <w:r w:rsidRPr="00FD31C3">
        <w:rPr>
          <w:rFonts w:ascii="宋体" w:hAnsi="宋体" w:hint="eastAsia"/>
          <w:b/>
          <w:szCs w:val="21"/>
        </w:rPr>
        <w:t>四、标准中涉及专利的情况</w:t>
      </w:r>
    </w:p>
    <w:p w:rsidR="001E047D" w:rsidRPr="00FD31C3" w:rsidRDefault="005B24DD">
      <w:pPr>
        <w:widowControl/>
        <w:spacing w:line="360" w:lineRule="auto"/>
        <w:ind w:firstLineChars="200" w:firstLine="420"/>
        <w:jc w:val="left"/>
        <w:rPr>
          <w:rFonts w:ascii="宋体" w:hAnsi="宋体"/>
          <w:kern w:val="0"/>
          <w:szCs w:val="21"/>
        </w:rPr>
      </w:pPr>
      <w:r w:rsidRPr="00FD31C3">
        <w:rPr>
          <w:rFonts w:ascii="宋体" w:hAnsi="宋体" w:hint="eastAsia"/>
          <w:kern w:val="0"/>
          <w:szCs w:val="21"/>
        </w:rPr>
        <w:t>无</w:t>
      </w:r>
    </w:p>
    <w:p w:rsidR="001E047D" w:rsidRPr="00FD31C3" w:rsidRDefault="005B24DD">
      <w:pPr>
        <w:spacing w:line="360" w:lineRule="auto"/>
        <w:rPr>
          <w:rFonts w:ascii="宋体" w:hAnsi="宋体"/>
          <w:b/>
          <w:szCs w:val="21"/>
        </w:rPr>
      </w:pPr>
      <w:r w:rsidRPr="00FD31C3">
        <w:rPr>
          <w:rFonts w:ascii="宋体" w:hAnsi="宋体" w:hint="eastAsia"/>
          <w:b/>
          <w:szCs w:val="21"/>
        </w:rPr>
        <w:lastRenderedPageBreak/>
        <w:t>五</w:t>
      </w:r>
      <w:r w:rsidRPr="00FD31C3">
        <w:rPr>
          <w:rFonts w:ascii="宋体" w:hAnsi="宋体"/>
          <w:b/>
          <w:szCs w:val="21"/>
        </w:rPr>
        <w:t>、预期达到的社会效益、对产业发展的作用的情况</w:t>
      </w:r>
    </w:p>
    <w:p w:rsidR="001E047D" w:rsidRPr="00FD31C3" w:rsidRDefault="005B24DD">
      <w:pPr>
        <w:spacing w:line="360" w:lineRule="auto"/>
        <w:ind w:firstLineChars="200" w:firstLine="420"/>
        <w:rPr>
          <w:rFonts w:ascii="Calibri" w:hAnsi="Calibri"/>
          <w:szCs w:val="21"/>
        </w:rPr>
      </w:pPr>
      <w:r w:rsidRPr="00FD31C3">
        <w:rPr>
          <w:rFonts w:ascii="Calibri" w:hAnsi="Calibri" w:hint="eastAsia"/>
          <w:szCs w:val="21"/>
        </w:rPr>
        <w:t>目前我国千人汽车保有量在</w:t>
      </w:r>
      <w:r w:rsidRPr="00FD31C3">
        <w:rPr>
          <w:rFonts w:ascii="Calibri" w:hAnsi="Calibri" w:hint="eastAsia"/>
          <w:szCs w:val="21"/>
        </w:rPr>
        <w:t>150-200</w:t>
      </w:r>
      <w:r w:rsidRPr="00FD31C3">
        <w:rPr>
          <w:rFonts w:ascii="Calibri" w:hAnsi="Calibri" w:hint="eastAsia"/>
          <w:szCs w:val="21"/>
        </w:rPr>
        <w:t>之间，千人保有量与人口密度相关，国内人口密度与欧洲相当，假设未来中国人口稳定值</w:t>
      </w:r>
      <w:r w:rsidRPr="00FD31C3">
        <w:rPr>
          <w:rFonts w:ascii="Calibri" w:hAnsi="Calibri" w:hint="eastAsia"/>
          <w:szCs w:val="21"/>
        </w:rPr>
        <w:t>12</w:t>
      </w:r>
      <w:r w:rsidRPr="00FD31C3">
        <w:rPr>
          <w:rFonts w:ascii="Calibri" w:hAnsi="Calibri" w:hint="eastAsia"/>
          <w:szCs w:val="21"/>
        </w:rPr>
        <w:t>亿，参考欧洲目前</w:t>
      </w:r>
      <w:r w:rsidRPr="00FD31C3">
        <w:rPr>
          <w:rFonts w:ascii="Calibri" w:hAnsi="Calibri" w:hint="eastAsia"/>
          <w:szCs w:val="21"/>
        </w:rPr>
        <w:t>600</w:t>
      </w:r>
      <w:r w:rsidRPr="00FD31C3">
        <w:rPr>
          <w:rFonts w:ascii="Calibri" w:hAnsi="Calibri" w:hint="eastAsia"/>
          <w:szCs w:val="21"/>
        </w:rPr>
        <w:t>辆</w:t>
      </w:r>
      <w:r w:rsidRPr="00FD31C3">
        <w:rPr>
          <w:rFonts w:ascii="Calibri" w:hAnsi="Calibri" w:hint="eastAsia"/>
          <w:szCs w:val="21"/>
        </w:rPr>
        <w:t>/</w:t>
      </w:r>
      <w:r w:rsidRPr="00FD31C3">
        <w:rPr>
          <w:rFonts w:ascii="Calibri" w:hAnsi="Calibri" w:hint="eastAsia"/>
          <w:szCs w:val="21"/>
        </w:rPr>
        <w:t>每千人的汽车保有量水平，中国峰值千人保有量预计在</w:t>
      </w:r>
      <w:r w:rsidRPr="00FD31C3">
        <w:rPr>
          <w:rFonts w:ascii="Calibri" w:hAnsi="Calibri" w:hint="eastAsia"/>
          <w:szCs w:val="21"/>
        </w:rPr>
        <w:t>400</w:t>
      </w:r>
      <w:r w:rsidRPr="00FD31C3">
        <w:rPr>
          <w:rFonts w:ascii="Calibri" w:hAnsi="Calibri" w:hint="eastAsia"/>
          <w:szCs w:val="21"/>
        </w:rPr>
        <w:t>辆左右，对应峰值</w:t>
      </w:r>
      <w:r w:rsidRPr="00FD31C3">
        <w:rPr>
          <w:rFonts w:ascii="Calibri" w:hAnsi="Calibri" w:hint="eastAsia"/>
          <w:szCs w:val="21"/>
        </w:rPr>
        <w:t>4.8</w:t>
      </w:r>
      <w:r w:rsidRPr="00FD31C3">
        <w:rPr>
          <w:rFonts w:ascii="Calibri" w:hAnsi="Calibri" w:hint="eastAsia"/>
          <w:szCs w:val="21"/>
        </w:rPr>
        <w:t>亿辆汽车保有量。按照通常车辆</w:t>
      </w:r>
      <w:r w:rsidRPr="00FD31C3">
        <w:rPr>
          <w:rFonts w:ascii="Calibri" w:hAnsi="Calibri" w:hint="eastAsia"/>
          <w:szCs w:val="21"/>
        </w:rPr>
        <w:t>13</w:t>
      </w:r>
      <w:r w:rsidRPr="00FD31C3">
        <w:rPr>
          <w:rFonts w:ascii="Calibri" w:hAnsi="Calibri" w:hint="eastAsia"/>
          <w:szCs w:val="21"/>
        </w:rPr>
        <w:t>年报废期（美国的汽车平均使用寿命约为</w:t>
      </w:r>
      <w:r w:rsidRPr="00FD31C3">
        <w:rPr>
          <w:rFonts w:ascii="Calibri" w:hAnsi="Calibri" w:hint="eastAsia"/>
          <w:szCs w:val="21"/>
        </w:rPr>
        <w:t>13</w:t>
      </w:r>
      <w:r w:rsidRPr="00FD31C3">
        <w:rPr>
          <w:rFonts w:ascii="Calibri" w:hAnsi="Calibri" w:hint="eastAsia"/>
          <w:szCs w:val="21"/>
        </w:rPr>
        <w:t>年），预计未来中国峰值年销量约为</w:t>
      </w:r>
      <w:r w:rsidRPr="00FD31C3">
        <w:rPr>
          <w:rFonts w:ascii="Calibri" w:hAnsi="Calibri" w:hint="eastAsia"/>
          <w:szCs w:val="21"/>
        </w:rPr>
        <w:t>3700</w:t>
      </w:r>
      <w:r w:rsidRPr="00FD31C3">
        <w:rPr>
          <w:rFonts w:ascii="Calibri" w:hAnsi="Calibri" w:hint="eastAsia"/>
          <w:szCs w:val="21"/>
        </w:rPr>
        <w:t>万辆。由此可见，我国的汽车工业依旧发展前景广阔，与汽车工业密切相关的汽车机油泵行业也会维持相应的增长。即使在新能源车的冲击下，传统的发动机业务会有萎缩，但变速箱上的机油泵需求量依然不减，并且变速箱上的机油泵节油能力对整车降油耗有更加明显的作用，越来越多的变速箱需要对机油泵进行升级。因为目前大部分变速箱机油泵还是用的老式传统的齿轮泵，非常浪费能耗，如果每台车的变速箱都需要升级换代，市场潜力巨大。</w:t>
      </w:r>
    </w:p>
    <w:p w:rsidR="001E047D" w:rsidRPr="00FD31C3" w:rsidRDefault="005B24DD">
      <w:pPr>
        <w:spacing w:line="360" w:lineRule="auto"/>
        <w:ind w:firstLineChars="200" w:firstLine="420"/>
        <w:rPr>
          <w:rFonts w:ascii="Calibri" w:hAnsi="Calibri"/>
          <w:szCs w:val="21"/>
        </w:rPr>
      </w:pPr>
      <w:r w:rsidRPr="00FD31C3">
        <w:rPr>
          <w:rFonts w:ascii="Calibri" w:hAnsi="Calibri" w:hint="eastAsia"/>
          <w:szCs w:val="21"/>
        </w:rPr>
        <w:t>机油泵的调控形式一般有定排量泵，可变排量泵之分。定排量泵通常会在压力</w:t>
      </w:r>
      <w:proofErr w:type="gramStart"/>
      <w:r w:rsidRPr="00FD31C3">
        <w:rPr>
          <w:rFonts w:ascii="Calibri" w:hAnsi="Calibri" w:hint="eastAsia"/>
          <w:szCs w:val="21"/>
        </w:rPr>
        <w:t>端增加</w:t>
      </w:r>
      <w:proofErr w:type="gramEnd"/>
      <w:r w:rsidRPr="00FD31C3">
        <w:rPr>
          <w:rFonts w:ascii="Calibri" w:hAnsi="Calibri" w:hint="eastAsia"/>
          <w:szCs w:val="21"/>
        </w:rPr>
        <w:t>一个机械式的</w:t>
      </w:r>
      <w:proofErr w:type="gramStart"/>
      <w:r w:rsidRPr="00FD31C3">
        <w:rPr>
          <w:rFonts w:ascii="Calibri" w:hAnsi="Calibri" w:hint="eastAsia"/>
          <w:szCs w:val="21"/>
        </w:rPr>
        <w:t>泄压阀以控制</w:t>
      </w:r>
      <w:proofErr w:type="gramEnd"/>
      <w:r w:rsidRPr="00FD31C3">
        <w:rPr>
          <w:rFonts w:ascii="Calibri" w:hAnsi="Calibri" w:hint="eastAsia"/>
          <w:szCs w:val="21"/>
        </w:rPr>
        <w:t>出油口压力，但泄压的部分油压属于浪费的能量，做无用功；而可变排量</w:t>
      </w:r>
      <w:proofErr w:type="gramStart"/>
      <w:r w:rsidRPr="00FD31C3">
        <w:rPr>
          <w:rFonts w:ascii="Calibri" w:hAnsi="Calibri" w:hint="eastAsia"/>
          <w:szCs w:val="21"/>
        </w:rPr>
        <w:t>泵一般</w:t>
      </w:r>
      <w:proofErr w:type="gramEnd"/>
      <w:r w:rsidRPr="00FD31C3">
        <w:rPr>
          <w:rFonts w:ascii="Calibri" w:hAnsi="Calibri" w:hint="eastAsia"/>
          <w:szCs w:val="21"/>
        </w:rPr>
        <w:t>分为</w:t>
      </w:r>
      <w:proofErr w:type="gramStart"/>
      <w:r w:rsidRPr="00FD31C3">
        <w:rPr>
          <w:rFonts w:ascii="Calibri" w:hAnsi="Calibri" w:hint="eastAsia"/>
          <w:szCs w:val="21"/>
        </w:rPr>
        <w:t>一阶变排量</w:t>
      </w:r>
      <w:proofErr w:type="gramEnd"/>
      <w:r w:rsidRPr="00FD31C3">
        <w:rPr>
          <w:rFonts w:ascii="Calibri" w:hAnsi="Calibri" w:hint="eastAsia"/>
          <w:szCs w:val="21"/>
        </w:rPr>
        <w:t>泵，二</w:t>
      </w:r>
      <w:proofErr w:type="gramStart"/>
      <w:r w:rsidRPr="00FD31C3">
        <w:rPr>
          <w:rFonts w:ascii="Calibri" w:hAnsi="Calibri" w:hint="eastAsia"/>
          <w:szCs w:val="21"/>
        </w:rPr>
        <w:t>阶变排量泵以及</w:t>
      </w:r>
      <w:proofErr w:type="gramEnd"/>
      <w:r w:rsidRPr="00FD31C3">
        <w:rPr>
          <w:rFonts w:ascii="Calibri" w:hAnsi="Calibri" w:hint="eastAsia"/>
          <w:szCs w:val="21"/>
        </w:rPr>
        <w:t>全工况可调（无级）变排量泵等，对于流量压力需求继续自调节，无需依靠泄压阀排出多余的能量，并根据工况不同提供可观的能耗节约。一般来说，一</w:t>
      </w:r>
      <w:proofErr w:type="gramStart"/>
      <w:r w:rsidRPr="00FD31C3">
        <w:rPr>
          <w:rFonts w:ascii="Calibri" w:hAnsi="Calibri" w:hint="eastAsia"/>
          <w:szCs w:val="21"/>
        </w:rPr>
        <w:t>阶变排量泵能</w:t>
      </w:r>
      <w:proofErr w:type="gramEnd"/>
      <w:r w:rsidRPr="00FD31C3">
        <w:rPr>
          <w:rFonts w:ascii="Calibri" w:hAnsi="Calibri" w:hint="eastAsia"/>
          <w:szCs w:val="21"/>
        </w:rPr>
        <w:t>比定排量</w:t>
      </w:r>
      <w:proofErr w:type="gramStart"/>
      <w:r w:rsidRPr="00FD31C3">
        <w:rPr>
          <w:rFonts w:ascii="Calibri" w:hAnsi="Calibri" w:hint="eastAsia"/>
          <w:szCs w:val="21"/>
        </w:rPr>
        <w:t>泵提供</w:t>
      </w:r>
      <w:proofErr w:type="gramEnd"/>
      <w:r w:rsidRPr="00FD31C3">
        <w:rPr>
          <w:rFonts w:ascii="Calibri" w:hAnsi="Calibri" w:hint="eastAsia"/>
          <w:szCs w:val="21"/>
        </w:rPr>
        <w:t>1%</w:t>
      </w:r>
      <w:r w:rsidRPr="00FD31C3">
        <w:rPr>
          <w:rFonts w:ascii="Calibri" w:hAnsi="Calibri" w:hint="eastAsia"/>
          <w:szCs w:val="21"/>
        </w:rPr>
        <w:t>的能耗节约，一</w:t>
      </w:r>
      <w:proofErr w:type="gramStart"/>
      <w:r w:rsidRPr="00FD31C3">
        <w:rPr>
          <w:rFonts w:ascii="Calibri" w:hAnsi="Calibri" w:hint="eastAsia"/>
          <w:szCs w:val="21"/>
        </w:rPr>
        <w:t>阶变排量泵能</w:t>
      </w:r>
      <w:proofErr w:type="gramEnd"/>
      <w:r w:rsidRPr="00FD31C3">
        <w:rPr>
          <w:rFonts w:ascii="Calibri" w:hAnsi="Calibri" w:hint="eastAsia"/>
          <w:szCs w:val="21"/>
        </w:rPr>
        <w:t>提供</w:t>
      </w:r>
      <w:r w:rsidRPr="00FD31C3">
        <w:rPr>
          <w:rFonts w:ascii="Calibri" w:hAnsi="Calibri" w:hint="eastAsia"/>
          <w:szCs w:val="21"/>
        </w:rPr>
        <w:t>2%</w:t>
      </w:r>
      <w:r w:rsidRPr="00FD31C3">
        <w:rPr>
          <w:rFonts w:ascii="Calibri" w:hAnsi="Calibri" w:hint="eastAsia"/>
          <w:szCs w:val="21"/>
        </w:rPr>
        <w:t>的能耗节约，工况可调（无级）变排量泵可提供</w:t>
      </w:r>
      <w:r w:rsidRPr="00FD31C3">
        <w:rPr>
          <w:rFonts w:ascii="Calibri" w:hAnsi="Calibri" w:hint="eastAsia"/>
          <w:szCs w:val="21"/>
        </w:rPr>
        <w:t>3%</w:t>
      </w:r>
      <w:r w:rsidRPr="00FD31C3">
        <w:rPr>
          <w:rFonts w:ascii="Calibri" w:hAnsi="Calibri" w:hint="eastAsia"/>
          <w:szCs w:val="21"/>
        </w:rPr>
        <w:t>以上的能耗节约。应用摆动式叶片泵在神龙汽车</w:t>
      </w:r>
      <w:r w:rsidRPr="00FD31C3">
        <w:rPr>
          <w:rFonts w:ascii="Calibri" w:hAnsi="Calibri" w:hint="eastAsia"/>
          <w:szCs w:val="21"/>
        </w:rPr>
        <w:t>1.2</w:t>
      </w:r>
      <w:r w:rsidRPr="00FD31C3">
        <w:rPr>
          <w:rFonts w:ascii="Calibri" w:hAnsi="Calibri"/>
          <w:szCs w:val="21"/>
        </w:rPr>
        <w:t>T</w:t>
      </w:r>
      <w:r w:rsidRPr="00FD31C3">
        <w:rPr>
          <w:rFonts w:ascii="Calibri" w:hAnsi="Calibri" w:hint="eastAsia"/>
          <w:szCs w:val="21"/>
        </w:rPr>
        <w:t>发动机上，可以达到</w:t>
      </w:r>
      <w:r w:rsidRPr="00FD31C3">
        <w:rPr>
          <w:rFonts w:ascii="Calibri" w:hAnsi="Calibri" w:hint="eastAsia"/>
          <w:szCs w:val="21"/>
        </w:rPr>
        <w:t>5%</w:t>
      </w:r>
      <w:r w:rsidRPr="00FD31C3">
        <w:rPr>
          <w:rFonts w:ascii="Calibri" w:hAnsi="Calibri" w:hint="eastAsia"/>
          <w:szCs w:val="21"/>
        </w:rPr>
        <w:t>以上整车油耗的降低，比更改高压燃油泵和其他减</w:t>
      </w:r>
      <w:proofErr w:type="gramStart"/>
      <w:r w:rsidRPr="00FD31C3">
        <w:rPr>
          <w:rFonts w:ascii="Calibri" w:hAnsi="Calibri" w:hint="eastAsia"/>
          <w:szCs w:val="21"/>
        </w:rPr>
        <w:t>排技术</w:t>
      </w:r>
      <w:proofErr w:type="gramEnd"/>
      <w:r w:rsidRPr="00FD31C3">
        <w:rPr>
          <w:rFonts w:ascii="Calibri" w:hAnsi="Calibri" w:hint="eastAsia"/>
          <w:szCs w:val="21"/>
        </w:rPr>
        <w:t>要更加节能而且省钱，更换机油泵的费用远比其他技术的升级要便宜得多。现今该种类型机油泵节能能力远远超过其他类型泵，但并未形成标准，也是由于其专利的唯一性的保护和技术特点保密性决定的。但现实的情况是</w:t>
      </w:r>
      <w:r w:rsidRPr="00FD31C3">
        <w:rPr>
          <w:rFonts w:ascii="Calibri" w:hAnsi="Calibri"/>
          <w:szCs w:val="21"/>
        </w:rPr>
        <w:t>国家对于汽车排放的要求越来越严</w:t>
      </w:r>
      <w:r w:rsidRPr="00FD31C3">
        <w:rPr>
          <w:rFonts w:ascii="Calibri" w:hAnsi="Calibri" w:hint="eastAsia"/>
          <w:szCs w:val="21"/>
        </w:rPr>
        <w:t>，</w:t>
      </w:r>
      <w:r w:rsidRPr="00FD31C3">
        <w:rPr>
          <w:rFonts w:ascii="Calibri" w:hAnsi="Calibri"/>
          <w:szCs w:val="21"/>
        </w:rPr>
        <w:t>而机油泵作为发动机和变速箱能耗大户</w:t>
      </w:r>
      <w:r w:rsidRPr="00FD31C3">
        <w:rPr>
          <w:rFonts w:ascii="Calibri" w:hAnsi="Calibri" w:hint="eastAsia"/>
          <w:szCs w:val="21"/>
        </w:rPr>
        <w:t>，具有极高的</w:t>
      </w:r>
      <w:r w:rsidRPr="00FD31C3">
        <w:rPr>
          <w:rFonts w:ascii="Calibri" w:hAnsi="Calibri"/>
          <w:szCs w:val="21"/>
        </w:rPr>
        <w:t>节能减排潜力</w:t>
      </w:r>
      <w:r w:rsidRPr="00FD31C3">
        <w:rPr>
          <w:rFonts w:ascii="Calibri" w:hAnsi="Calibri" w:hint="eastAsia"/>
          <w:szCs w:val="21"/>
        </w:rPr>
        <w:t>。目前国内的主机厂目前都已经或者准备在发动机和变速箱中大量使用可变排量机油泵。</w:t>
      </w:r>
    </w:p>
    <w:p w:rsidR="001E047D" w:rsidRPr="00FD31C3" w:rsidRDefault="005B24DD">
      <w:pPr>
        <w:spacing w:line="360" w:lineRule="auto"/>
        <w:ind w:firstLineChars="200" w:firstLine="420"/>
        <w:rPr>
          <w:rFonts w:ascii="Calibri" w:hAnsi="Calibri"/>
          <w:szCs w:val="21"/>
        </w:rPr>
      </w:pPr>
      <w:r w:rsidRPr="00FD31C3">
        <w:rPr>
          <w:rFonts w:ascii="Calibri" w:hAnsi="Calibri" w:hint="eastAsia"/>
          <w:szCs w:val="21"/>
        </w:rPr>
        <w:t>传统的定排量泵能耗损失巨大，已经逐步被淘汰，可变排量机油泵节油效果显著，凭借其特殊的结构能获得额外收益。摆动叶片式机油泵在各个转角下压力</w:t>
      </w:r>
      <w:proofErr w:type="gramStart"/>
      <w:r w:rsidRPr="00FD31C3">
        <w:rPr>
          <w:rFonts w:ascii="Calibri" w:hAnsi="Calibri" w:hint="eastAsia"/>
          <w:szCs w:val="21"/>
        </w:rPr>
        <w:t>腔</w:t>
      </w:r>
      <w:proofErr w:type="gramEnd"/>
      <w:r w:rsidRPr="00FD31C3">
        <w:rPr>
          <w:rFonts w:ascii="Calibri" w:hAnsi="Calibri" w:hint="eastAsia"/>
          <w:szCs w:val="21"/>
        </w:rPr>
        <w:t>容积变化产生的压差，额外高压腔的容积变化率比主腔室大，所以压力更高。仅一个转子组就能实现高低压同时输出，成本低；仅同一高度的叶片即可实现可变排量，使得所需安装空间小；</w:t>
      </w:r>
      <w:proofErr w:type="gramStart"/>
      <w:r w:rsidRPr="00FD31C3">
        <w:rPr>
          <w:rFonts w:ascii="Calibri" w:hAnsi="Calibri" w:hint="eastAsia"/>
          <w:szCs w:val="21"/>
        </w:rPr>
        <w:t>由于摆片的</w:t>
      </w:r>
      <w:proofErr w:type="gramEnd"/>
      <w:r w:rsidRPr="00FD31C3">
        <w:rPr>
          <w:rFonts w:ascii="Calibri" w:hAnsi="Calibri" w:hint="eastAsia"/>
          <w:szCs w:val="21"/>
        </w:rPr>
        <w:t>自密封性，容积效率在不同转速下运行在</w:t>
      </w:r>
      <w:r w:rsidRPr="00FD31C3">
        <w:rPr>
          <w:rFonts w:ascii="Calibri" w:hAnsi="Calibri" w:hint="eastAsia"/>
          <w:szCs w:val="21"/>
        </w:rPr>
        <w:t>90%</w:t>
      </w:r>
      <w:r w:rsidRPr="00FD31C3">
        <w:rPr>
          <w:rFonts w:ascii="Calibri" w:hAnsi="Calibri" w:hint="eastAsia"/>
          <w:szCs w:val="21"/>
        </w:rPr>
        <w:t>以上；而这些普通叶片泵做不到。</w:t>
      </w:r>
    </w:p>
    <w:p w:rsidR="001E047D" w:rsidRPr="00FD31C3" w:rsidRDefault="005B24DD">
      <w:pPr>
        <w:spacing w:line="360" w:lineRule="auto"/>
        <w:ind w:firstLineChars="200" w:firstLine="420"/>
        <w:rPr>
          <w:rFonts w:ascii="Calibri" w:hAnsi="Calibri"/>
          <w:szCs w:val="21"/>
        </w:rPr>
      </w:pPr>
      <w:r w:rsidRPr="00FD31C3">
        <w:rPr>
          <w:rFonts w:ascii="Calibri" w:hAnsi="Calibri" w:hint="eastAsia"/>
          <w:szCs w:val="21"/>
        </w:rPr>
        <w:t>目前在汽车行业大量使用的为定排量泵和一阶或</w:t>
      </w:r>
      <w:proofErr w:type="gramStart"/>
      <w:r w:rsidRPr="00FD31C3">
        <w:rPr>
          <w:rFonts w:ascii="Calibri" w:hAnsi="Calibri" w:hint="eastAsia"/>
          <w:szCs w:val="21"/>
        </w:rPr>
        <w:t>二阶变排量</w:t>
      </w:r>
      <w:proofErr w:type="gramEnd"/>
      <w:r w:rsidRPr="00FD31C3">
        <w:rPr>
          <w:rFonts w:ascii="Calibri" w:hAnsi="Calibri" w:hint="eastAsia"/>
          <w:szCs w:val="21"/>
        </w:rPr>
        <w:t>泵。由于成本和技术制约，全工况可调（无级）变排量泵的应用还不算多，但随着排放压力的变大，全工况可调（无级）变排量</w:t>
      </w:r>
      <w:proofErr w:type="gramStart"/>
      <w:r w:rsidRPr="00FD31C3">
        <w:rPr>
          <w:rFonts w:ascii="Calibri" w:hAnsi="Calibri" w:hint="eastAsia"/>
          <w:szCs w:val="21"/>
        </w:rPr>
        <w:t>泵以后</w:t>
      </w:r>
      <w:proofErr w:type="gramEnd"/>
      <w:r w:rsidRPr="00FD31C3">
        <w:rPr>
          <w:rFonts w:ascii="Calibri" w:hAnsi="Calibri" w:hint="eastAsia"/>
          <w:szCs w:val="21"/>
        </w:rPr>
        <w:t>将成为行业主流。</w:t>
      </w:r>
    </w:p>
    <w:p w:rsidR="001E047D" w:rsidRPr="00FD31C3" w:rsidRDefault="005B24DD">
      <w:pPr>
        <w:spacing w:line="360" w:lineRule="auto"/>
        <w:rPr>
          <w:rFonts w:ascii="宋体" w:hAnsi="宋体"/>
          <w:b/>
          <w:szCs w:val="21"/>
        </w:rPr>
      </w:pPr>
      <w:r w:rsidRPr="00FD31C3">
        <w:rPr>
          <w:rFonts w:ascii="宋体" w:hAnsi="宋体" w:hint="eastAsia"/>
          <w:b/>
          <w:szCs w:val="21"/>
        </w:rPr>
        <w:lastRenderedPageBreak/>
        <w:t>六</w:t>
      </w:r>
      <w:r w:rsidRPr="00FD31C3">
        <w:rPr>
          <w:rFonts w:ascii="宋体" w:hAnsi="宋体"/>
          <w:b/>
          <w:szCs w:val="21"/>
        </w:rPr>
        <w:t>、</w:t>
      </w:r>
      <w:r w:rsidRPr="00FD31C3">
        <w:rPr>
          <w:rFonts w:ascii="宋体" w:hAnsi="宋体" w:hint="eastAsia"/>
          <w:b/>
          <w:szCs w:val="21"/>
        </w:rPr>
        <w:t>采用国际标准和国外先进标准情况，与国际、国外同类标准水平的对比情况，国内外关键指标对比分析或与测试的国外样品、样机的相关数据对比情况</w:t>
      </w:r>
    </w:p>
    <w:p w:rsidR="001E047D" w:rsidRPr="00FD31C3" w:rsidRDefault="005B24DD">
      <w:pPr>
        <w:spacing w:line="360" w:lineRule="auto"/>
        <w:ind w:firstLineChars="200" w:firstLine="420"/>
        <w:rPr>
          <w:rFonts w:ascii="宋体" w:hAnsi="宋体"/>
          <w:szCs w:val="21"/>
        </w:rPr>
      </w:pPr>
      <w:r w:rsidRPr="00FD31C3">
        <w:rPr>
          <w:rFonts w:ascii="宋体" w:hAnsi="宋体" w:hint="eastAsia"/>
          <w:szCs w:val="21"/>
        </w:rPr>
        <w:t>国内外尚无相关标准可以采用或参考。</w:t>
      </w:r>
    </w:p>
    <w:p w:rsidR="001E047D" w:rsidRPr="00FD31C3" w:rsidRDefault="005B24DD">
      <w:pPr>
        <w:spacing w:line="360" w:lineRule="auto"/>
        <w:rPr>
          <w:rFonts w:ascii="宋体" w:hAnsi="宋体"/>
          <w:b/>
          <w:szCs w:val="21"/>
        </w:rPr>
      </w:pPr>
      <w:r w:rsidRPr="00FD31C3">
        <w:rPr>
          <w:rFonts w:ascii="宋体" w:hAnsi="宋体" w:hint="eastAsia"/>
          <w:b/>
          <w:szCs w:val="21"/>
        </w:rPr>
        <w:t>七</w:t>
      </w:r>
      <w:r w:rsidRPr="00FD31C3">
        <w:rPr>
          <w:rFonts w:ascii="宋体" w:hAnsi="宋体"/>
          <w:b/>
          <w:szCs w:val="21"/>
        </w:rPr>
        <w:t>、在标准体系中的位置，与现行相关法律、法规、规章及相关标准，特别是强制性标准的协调性</w:t>
      </w:r>
    </w:p>
    <w:p w:rsidR="001E047D" w:rsidRPr="00FD31C3" w:rsidRDefault="005B24DD">
      <w:pPr>
        <w:widowControl/>
        <w:spacing w:line="360" w:lineRule="auto"/>
        <w:ind w:firstLineChars="200" w:firstLine="420"/>
        <w:jc w:val="left"/>
        <w:rPr>
          <w:rFonts w:ascii="宋体" w:hAnsi="宋体"/>
          <w:szCs w:val="21"/>
        </w:rPr>
      </w:pPr>
      <w:r w:rsidRPr="00FD31C3">
        <w:rPr>
          <w:rFonts w:ascii="宋体" w:hAnsi="宋体" w:hint="eastAsia"/>
          <w:szCs w:val="21"/>
        </w:rPr>
        <w:t>本标准符合国家有关法律、法规和相关强制性标准的要求，与现行的国家标准、团体标准相协调。</w:t>
      </w:r>
    </w:p>
    <w:p w:rsidR="001E047D" w:rsidRPr="00FD31C3" w:rsidRDefault="005B24DD">
      <w:pPr>
        <w:spacing w:line="360" w:lineRule="auto"/>
        <w:rPr>
          <w:rFonts w:ascii="宋体" w:hAnsi="宋体"/>
          <w:b/>
          <w:szCs w:val="21"/>
        </w:rPr>
      </w:pPr>
      <w:r w:rsidRPr="00FD31C3">
        <w:rPr>
          <w:b/>
          <w:szCs w:val="21"/>
        </w:rPr>
        <w:t>八</w:t>
      </w:r>
      <w:r w:rsidRPr="00FD31C3">
        <w:rPr>
          <w:rFonts w:ascii="宋体" w:hAnsi="宋体"/>
          <w:b/>
          <w:szCs w:val="21"/>
        </w:rPr>
        <w:t>、重大分歧意见的处理经过和依据</w:t>
      </w:r>
    </w:p>
    <w:p w:rsidR="001E047D" w:rsidRPr="00FD31C3" w:rsidRDefault="005B24DD">
      <w:pPr>
        <w:spacing w:line="360" w:lineRule="auto"/>
        <w:ind w:firstLineChars="200" w:firstLine="420"/>
        <w:rPr>
          <w:rFonts w:ascii="宋体" w:hAnsi="宋体"/>
          <w:szCs w:val="21"/>
        </w:rPr>
      </w:pPr>
      <w:r w:rsidRPr="00FD31C3">
        <w:rPr>
          <w:rFonts w:ascii="宋体" w:hAnsi="宋体" w:hint="eastAsia"/>
          <w:szCs w:val="21"/>
        </w:rPr>
        <w:t>本标准在编制过程中，本着源于实践、指导实践的原则，与业内专家充分交流，编制组内部也多次沟通，标准内容的起草、修订</w:t>
      </w:r>
      <w:proofErr w:type="gramStart"/>
      <w:r w:rsidRPr="00FD31C3">
        <w:rPr>
          <w:rFonts w:ascii="宋体" w:hAnsi="宋体" w:hint="eastAsia"/>
          <w:szCs w:val="21"/>
        </w:rPr>
        <w:t>均达成</w:t>
      </w:r>
      <w:proofErr w:type="gramEnd"/>
      <w:r w:rsidRPr="00FD31C3">
        <w:rPr>
          <w:rFonts w:ascii="宋体" w:hAnsi="宋体" w:hint="eastAsia"/>
          <w:szCs w:val="21"/>
        </w:rPr>
        <w:t>一致意见，未出现重大分歧。</w:t>
      </w:r>
    </w:p>
    <w:p w:rsidR="001E047D" w:rsidRPr="00FD31C3" w:rsidRDefault="005B24DD">
      <w:pPr>
        <w:spacing w:line="360" w:lineRule="auto"/>
        <w:rPr>
          <w:rFonts w:ascii="宋体" w:hAnsi="宋体"/>
          <w:b/>
          <w:szCs w:val="21"/>
        </w:rPr>
      </w:pPr>
      <w:r w:rsidRPr="00FD31C3">
        <w:rPr>
          <w:rFonts w:ascii="宋体" w:hAnsi="宋体"/>
          <w:b/>
          <w:szCs w:val="21"/>
        </w:rPr>
        <w:t>九、标准性质的建议说明</w:t>
      </w:r>
    </w:p>
    <w:p w:rsidR="001E047D" w:rsidRPr="00FD31C3" w:rsidRDefault="005B24DD">
      <w:pPr>
        <w:spacing w:line="360" w:lineRule="auto"/>
        <w:ind w:firstLine="435"/>
        <w:rPr>
          <w:rFonts w:ascii="宋体" w:hAnsi="宋体"/>
          <w:szCs w:val="21"/>
        </w:rPr>
      </w:pPr>
      <w:r w:rsidRPr="00FD31C3">
        <w:rPr>
          <w:rFonts w:ascii="宋体" w:hAnsi="宋体" w:hint="eastAsia"/>
          <w:szCs w:val="21"/>
        </w:rPr>
        <w:t>本标准为中国汽车工程学会标准，属于团体标准,供会员和社会自愿使用。</w:t>
      </w:r>
    </w:p>
    <w:p w:rsidR="001E047D" w:rsidRPr="00FD31C3" w:rsidRDefault="005B24DD">
      <w:pPr>
        <w:spacing w:line="360" w:lineRule="auto"/>
        <w:rPr>
          <w:rFonts w:ascii="宋体" w:hAnsi="宋体"/>
          <w:b/>
          <w:szCs w:val="21"/>
        </w:rPr>
      </w:pPr>
      <w:r w:rsidRPr="00FD31C3">
        <w:rPr>
          <w:rFonts w:ascii="宋体" w:hAnsi="宋体"/>
          <w:b/>
          <w:szCs w:val="21"/>
        </w:rPr>
        <w:t>十、贯彻标准的要求和措施建议</w:t>
      </w:r>
    </w:p>
    <w:p w:rsidR="001E047D" w:rsidRPr="00FD31C3" w:rsidRDefault="005B24DD">
      <w:pPr>
        <w:spacing w:line="360" w:lineRule="auto"/>
        <w:ind w:firstLineChars="200" w:firstLine="420"/>
        <w:rPr>
          <w:rFonts w:ascii="宋体" w:hAnsi="宋体"/>
          <w:szCs w:val="21"/>
        </w:rPr>
      </w:pPr>
      <w:r w:rsidRPr="00FD31C3">
        <w:rPr>
          <w:rFonts w:ascii="宋体" w:hAnsi="宋体" w:hint="eastAsia"/>
          <w:szCs w:val="21"/>
        </w:rPr>
        <w:t>建议从行业和区域，多角度进行试点示范和应用推广，通过多种媒体形式和宣贯会议宣传和推动标准的实施。</w:t>
      </w:r>
    </w:p>
    <w:p w:rsidR="001E047D" w:rsidRPr="00FD31C3" w:rsidRDefault="005B24DD">
      <w:pPr>
        <w:spacing w:line="360" w:lineRule="auto"/>
        <w:rPr>
          <w:rFonts w:ascii="宋体" w:hAnsi="宋体"/>
          <w:szCs w:val="21"/>
        </w:rPr>
      </w:pPr>
      <w:r w:rsidRPr="00FD31C3">
        <w:rPr>
          <w:rFonts w:ascii="宋体" w:hAnsi="宋体"/>
          <w:b/>
          <w:szCs w:val="21"/>
        </w:rPr>
        <w:t>十一、废止现行相关标准的建议</w:t>
      </w:r>
    </w:p>
    <w:p w:rsidR="001E047D" w:rsidRPr="00FD31C3" w:rsidRDefault="005B24DD">
      <w:pPr>
        <w:spacing w:line="360" w:lineRule="auto"/>
        <w:ind w:firstLineChars="200" w:firstLine="420"/>
        <w:rPr>
          <w:rFonts w:ascii="宋体" w:hAnsi="宋体"/>
          <w:szCs w:val="21"/>
        </w:rPr>
      </w:pPr>
      <w:r w:rsidRPr="00FD31C3">
        <w:rPr>
          <w:rFonts w:ascii="宋体" w:hAnsi="宋体"/>
          <w:szCs w:val="21"/>
        </w:rPr>
        <w:t>无</w:t>
      </w:r>
      <w:r w:rsidRPr="00FD31C3">
        <w:rPr>
          <w:rFonts w:ascii="宋体" w:hAnsi="宋体" w:hint="eastAsia"/>
          <w:szCs w:val="21"/>
        </w:rPr>
        <w:t>。</w:t>
      </w:r>
    </w:p>
    <w:p w:rsidR="001E047D" w:rsidRPr="00FD31C3" w:rsidRDefault="005B24DD">
      <w:pPr>
        <w:spacing w:line="360" w:lineRule="auto"/>
        <w:rPr>
          <w:rFonts w:ascii="宋体" w:hAnsi="宋体"/>
          <w:b/>
          <w:szCs w:val="21"/>
        </w:rPr>
      </w:pPr>
      <w:r w:rsidRPr="00FD31C3">
        <w:rPr>
          <w:rFonts w:ascii="宋体" w:hAnsi="宋体"/>
          <w:b/>
          <w:szCs w:val="21"/>
        </w:rPr>
        <w:t>十</w:t>
      </w:r>
      <w:r w:rsidRPr="00FD31C3">
        <w:rPr>
          <w:rFonts w:ascii="宋体" w:hAnsi="宋体" w:hint="eastAsia"/>
          <w:b/>
          <w:szCs w:val="21"/>
        </w:rPr>
        <w:t>二</w:t>
      </w:r>
      <w:r w:rsidRPr="00FD31C3">
        <w:rPr>
          <w:rFonts w:ascii="宋体" w:hAnsi="宋体"/>
          <w:b/>
          <w:szCs w:val="21"/>
        </w:rPr>
        <w:t>、其他应予说明的事项</w:t>
      </w:r>
    </w:p>
    <w:p w:rsidR="001E047D" w:rsidRPr="00FD31C3" w:rsidRDefault="005B24DD">
      <w:pPr>
        <w:spacing w:line="360" w:lineRule="auto"/>
        <w:ind w:firstLineChars="200" w:firstLine="420"/>
        <w:rPr>
          <w:rFonts w:ascii="宋体" w:hAnsi="宋体"/>
          <w:szCs w:val="21"/>
        </w:rPr>
      </w:pPr>
      <w:r w:rsidRPr="00FD31C3">
        <w:rPr>
          <w:rFonts w:ascii="宋体" w:hAnsi="宋体" w:hint="eastAsia"/>
          <w:szCs w:val="21"/>
        </w:rPr>
        <w:t>无。</w:t>
      </w:r>
    </w:p>
    <w:p w:rsidR="001E047D" w:rsidRPr="00FD31C3" w:rsidRDefault="001E047D">
      <w:pPr>
        <w:widowControl/>
        <w:spacing w:line="360" w:lineRule="auto"/>
        <w:ind w:firstLine="480"/>
        <w:jc w:val="left"/>
        <w:rPr>
          <w:rFonts w:ascii="宋体" w:hAnsi="宋体"/>
          <w:kern w:val="0"/>
          <w:szCs w:val="21"/>
        </w:rPr>
      </w:pPr>
    </w:p>
    <w:p w:rsidR="001E047D" w:rsidRPr="00FD31C3" w:rsidRDefault="005B24DD">
      <w:pPr>
        <w:ind w:left="450"/>
        <w:jc w:val="right"/>
        <w:rPr>
          <w:rFonts w:ascii="宋体" w:hAnsi="宋体"/>
          <w:kern w:val="0"/>
          <w:szCs w:val="21"/>
        </w:rPr>
      </w:pPr>
      <w:r w:rsidRPr="00FD31C3">
        <w:rPr>
          <w:rFonts w:ascii="宋体" w:hAnsi="宋体" w:hint="eastAsia"/>
          <w:kern w:val="0"/>
          <w:szCs w:val="21"/>
        </w:rPr>
        <w:t>标准起草工作组</w:t>
      </w:r>
    </w:p>
    <w:p w:rsidR="001E047D" w:rsidRDefault="005B24DD">
      <w:pPr>
        <w:ind w:left="450"/>
        <w:jc w:val="right"/>
        <w:rPr>
          <w:rFonts w:ascii="宋体" w:hAnsi="宋体"/>
          <w:szCs w:val="21"/>
        </w:rPr>
      </w:pPr>
      <w:r w:rsidRPr="00FD31C3">
        <w:rPr>
          <w:rFonts w:ascii="宋体" w:hAnsi="宋体" w:hint="eastAsia"/>
          <w:szCs w:val="21"/>
        </w:rPr>
        <w:t>2019年10月11日</w:t>
      </w:r>
    </w:p>
    <w:p w:rsidR="001E047D" w:rsidRDefault="001E047D">
      <w:pPr>
        <w:ind w:left="450" w:right="120"/>
        <w:jc w:val="left"/>
        <w:rPr>
          <w:b/>
          <w:szCs w:val="21"/>
        </w:rPr>
      </w:pPr>
    </w:p>
    <w:p w:rsidR="001E047D" w:rsidRDefault="001E047D">
      <w:pPr>
        <w:ind w:left="450" w:right="120"/>
        <w:jc w:val="left"/>
        <w:rPr>
          <w:b/>
          <w:szCs w:val="21"/>
        </w:rPr>
      </w:pPr>
    </w:p>
    <w:sectPr w:rsidR="001E047D">
      <w:footerReference w:type="default" r:id="rId10"/>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6B1" w:rsidRDefault="008146B1">
      <w:r>
        <w:separator/>
      </w:r>
    </w:p>
  </w:endnote>
  <w:endnote w:type="continuationSeparator" w:id="0">
    <w:p w:rsidR="008146B1" w:rsidRDefault="0081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47D" w:rsidRDefault="005B24DD">
    <w:pPr>
      <w:pStyle w:val="a8"/>
      <w:jc w:val="right"/>
    </w:pPr>
    <w:r>
      <w:rPr>
        <w:rStyle w:val="ad"/>
      </w:rPr>
      <w:fldChar w:fldCharType="begin"/>
    </w:r>
    <w:r>
      <w:rPr>
        <w:rStyle w:val="ad"/>
      </w:rPr>
      <w:instrText xml:space="preserve"> PAGE </w:instrText>
    </w:r>
    <w:r>
      <w:rPr>
        <w:rStyle w:val="ad"/>
      </w:rPr>
      <w:fldChar w:fldCharType="separate"/>
    </w:r>
    <w:r w:rsidR="001644D2">
      <w:rPr>
        <w:rStyle w:val="ad"/>
        <w:noProof/>
      </w:rPr>
      <w:t>2</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6B1" w:rsidRDefault="008146B1">
      <w:r>
        <w:separator/>
      </w:r>
    </w:p>
  </w:footnote>
  <w:footnote w:type="continuationSeparator" w:id="0">
    <w:p w:rsidR="008146B1" w:rsidRDefault="00814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CB"/>
    <w:rsid w:val="00002F7C"/>
    <w:rsid w:val="000073CA"/>
    <w:rsid w:val="00011E10"/>
    <w:rsid w:val="00012956"/>
    <w:rsid w:val="0001386E"/>
    <w:rsid w:val="00016C4E"/>
    <w:rsid w:val="0002723C"/>
    <w:rsid w:val="00031C23"/>
    <w:rsid w:val="00036B9C"/>
    <w:rsid w:val="000400BC"/>
    <w:rsid w:val="00041E3E"/>
    <w:rsid w:val="000459C6"/>
    <w:rsid w:val="00050D91"/>
    <w:rsid w:val="00060ABE"/>
    <w:rsid w:val="000727B3"/>
    <w:rsid w:val="0007282A"/>
    <w:rsid w:val="00074F80"/>
    <w:rsid w:val="0007797A"/>
    <w:rsid w:val="00082CF2"/>
    <w:rsid w:val="00086136"/>
    <w:rsid w:val="00092C24"/>
    <w:rsid w:val="000A0B6A"/>
    <w:rsid w:val="000A126A"/>
    <w:rsid w:val="000A443E"/>
    <w:rsid w:val="000A724F"/>
    <w:rsid w:val="000B00F0"/>
    <w:rsid w:val="000B0ACB"/>
    <w:rsid w:val="000B63EB"/>
    <w:rsid w:val="000C2887"/>
    <w:rsid w:val="000C428F"/>
    <w:rsid w:val="000E1D08"/>
    <w:rsid w:val="000E6B6F"/>
    <w:rsid w:val="00103F3F"/>
    <w:rsid w:val="00110148"/>
    <w:rsid w:val="00115D39"/>
    <w:rsid w:val="0011700C"/>
    <w:rsid w:val="00117496"/>
    <w:rsid w:val="001212F5"/>
    <w:rsid w:val="001224AF"/>
    <w:rsid w:val="00131B34"/>
    <w:rsid w:val="00134FB6"/>
    <w:rsid w:val="0013522F"/>
    <w:rsid w:val="0013642E"/>
    <w:rsid w:val="00147ED3"/>
    <w:rsid w:val="0015529C"/>
    <w:rsid w:val="00157617"/>
    <w:rsid w:val="001644D2"/>
    <w:rsid w:val="00166453"/>
    <w:rsid w:val="0017121B"/>
    <w:rsid w:val="0017331E"/>
    <w:rsid w:val="001740FD"/>
    <w:rsid w:val="0017586A"/>
    <w:rsid w:val="00181BE1"/>
    <w:rsid w:val="00182B5E"/>
    <w:rsid w:val="001858C2"/>
    <w:rsid w:val="001A6853"/>
    <w:rsid w:val="001B35C6"/>
    <w:rsid w:val="001B43E9"/>
    <w:rsid w:val="001B7EB0"/>
    <w:rsid w:val="001C1B52"/>
    <w:rsid w:val="001C2CF9"/>
    <w:rsid w:val="001C753E"/>
    <w:rsid w:val="001E047D"/>
    <w:rsid w:val="001F57DC"/>
    <w:rsid w:val="00235011"/>
    <w:rsid w:val="00244E2F"/>
    <w:rsid w:val="002523B3"/>
    <w:rsid w:val="00254CCC"/>
    <w:rsid w:val="00256771"/>
    <w:rsid w:val="0026001B"/>
    <w:rsid w:val="0026369F"/>
    <w:rsid w:val="0026577A"/>
    <w:rsid w:val="00275399"/>
    <w:rsid w:val="00276112"/>
    <w:rsid w:val="00283587"/>
    <w:rsid w:val="00286ACA"/>
    <w:rsid w:val="002907D9"/>
    <w:rsid w:val="00292E6D"/>
    <w:rsid w:val="002A0C48"/>
    <w:rsid w:val="002A3B55"/>
    <w:rsid w:val="002A616B"/>
    <w:rsid w:val="002C1939"/>
    <w:rsid w:val="002C5FA6"/>
    <w:rsid w:val="002C6CA2"/>
    <w:rsid w:val="002D1C4C"/>
    <w:rsid w:val="002D7AB4"/>
    <w:rsid w:val="002E34CA"/>
    <w:rsid w:val="002F2292"/>
    <w:rsid w:val="003067EA"/>
    <w:rsid w:val="00312649"/>
    <w:rsid w:val="00321D4D"/>
    <w:rsid w:val="00322DCA"/>
    <w:rsid w:val="00324C6C"/>
    <w:rsid w:val="00325D73"/>
    <w:rsid w:val="00327359"/>
    <w:rsid w:val="00330AD4"/>
    <w:rsid w:val="00331131"/>
    <w:rsid w:val="00335597"/>
    <w:rsid w:val="00335776"/>
    <w:rsid w:val="003373FA"/>
    <w:rsid w:val="00341413"/>
    <w:rsid w:val="00343A31"/>
    <w:rsid w:val="00343D6E"/>
    <w:rsid w:val="00347D7E"/>
    <w:rsid w:val="00354BDC"/>
    <w:rsid w:val="00365698"/>
    <w:rsid w:val="00366B41"/>
    <w:rsid w:val="00373B5F"/>
    <w:rsid w:val="003807F6"/>
    <w:rsid w:val="0038279E"/>
    <w:rsid w:val="0038718F"/>
    <w:rsid w:val="00392BAF"/>
    <w:rsid w:val="003A5108"/>
    <w:rsid w:val="003B6405"/>
    <w:rsid w:val="003C38F6"/>
    <w:rsid w:val="003D033A"/>
    <w:rsid w:val="003D1C01"/>
    <w:rsid w:val="003D26D3"/>
    <w:rsid w:val="003D3E0E"/>
    <w:rsid w:val="003F0D0C"/>
    <w:rsid w:val="003F1BE9"/>
    <w:rsid w:val="00400CF0"/>
    <w:rsid w:val="004079DF"/>
    <w:rsid w:val="00410D32"/>
    <w:rsid w:val="00414D23"/>
    <w:rsid w:val="00455FE9"/>
    <w:rsid w:val="004573B4"/>
    <w:rsid w:val="00460F0F"/>
    <w:rsid w:val="00461F48"/>
    <w:rsid w:val="00462A94"/>
    <w:rsid w:val="00474FC7"/>
    <w:rsid w:val="00480E1D"/>
    <w:rsid w:val="00485000"/>
    <w:rsid w:val="00486AE8"/>
    <w:rsid w:val="004A38C8"/>
    <w:rsid w:val="004B33B8"/>
    <w:rsid w:val="004D4C69"/>
    <w:rsid w:val="004E7DB0"/>
    <w:rsid w:val="004F110D"/>
    <w:rsid w:val="004F69FB"/>
    <w:rsid w:val="004F6B5D"/>
    <w:rsid w:val="00503C70"/>
    <w:rsid w:val="00517C9B"/>
    <w:rsid w:val="00521699"/>
    <w:rsid w:val="0052398F"/>
    <w:rsid w:val="00525449"/>
    <w:rsid w:val="00533A1E"/>
    <w:rsid w:val="00535602"/>
    <w:rsid w:val="00537006"/>
    <w:rsid w:val="00537F38"/>
    <w:rsid w:val="0054369E"/>
    <w:rsid w:val="0054619A"/>
    <w:rsid w:val="005527E3"/>
    <w:rsid w:val="00555758"/>
    <w:rsid w:val="005619C0"/>
    <w:rsid w:val="005647A6"/>
    <w:rsid w:val="00581E8D"/>
    <w:rsid w:val="00586219"/>
    <w:rsid w:val="00591B08"/>
    <w:rsid w:val="00591C27"/>
    <w:rsid w:val="005931FE"/>
    <w:rsid w:val="00595F72"/>
    <w:rsid w:val="00597304"/>
    <w:rsid w:val="0059734C"/>
    <w:rsid w:val="005B22A5"/>
    <w:rsid w:val="005B24DD"/>
    <w:rsid w:val="005D1DE7"/>
    <w:rsid w:val="005D36A3"/>
    <w:rsid w:val="005E11E6"/>
    <w:rsid w:val="005E7785"/>
    <w:rsid w:val="005E7A55"/>
    <w:rsid w:val="005F1BB2"/>
    <w:rsid w:val="005F4298"/>
    <w:rsid w:val="005F43D4"/>
    <w:rsid w:val="005F6D0E"/>
    <w:rsid w:val="005F77E7"/>
    <w:rsid w:val="00600DC3"/>
    <w:rsid w:val="00605584"/>
    <w:rsid w:val="0062538E"/>
    <w:rsid w:val="0063021F"/>
    <w:rsid w:val="006323A1"/>
    <w:rsid w:val="00640A18"/>
    <w:rsid w:val="00646FB4"/>
    <w:rsid w:val="0065406F"/>
    <w:rsid w:val="0065796A"/>
    <w:rsid w:val="00657A3C"/>
    <w:rsid w:val="0066037D"/>
    <w:rsid w:val="00661F2C"/>
    <w:rsid w:val="00673F57"/>
    <w:rsid w:val="00696CAC"/>
    <w:rsid w:val="006979F9"/>
    <w:rsid w:val="006B6E2C"/>
    <w:rsid w:val="006C122A"/>
    <w:rsid w:val="006C3F9F"/>
    <w:rsid w:val="006C6A66"/>
    <w:rsid w:val="006D2CB9"/>
    <w:rsid w:val="006D63BA"/>
    <w:rsid w:val="00700A15"/>
    <w:rsid w:val="00705A89"/>
    <w:rsid w:val="00712BBE"/>
    <w:rsid w:val="00716599"/>
    <w:rsid w:val="00720C0A"/>
    <w:rsid w:val="007255C6"/>
    <w:rsid w:val="00727C02"/>
    <w:rsid w:val="00734FB0"/>
    <w:rsid w:val="00740154"/>
    <w:rsid w:val="00742B33"/>
    <w:rsid w:val="00744852"/>
    <w:rsid w:val="007452EC"/>
    <w:rsid w:val="007457EB"/>
    <w:rsid w:val="007466F5"/>
    <w:rsid w:val="00751658"/>
    <w:rsid w:val="007544CC"/>
    <w:rsid w:val="0076272E"/>
    <w:rsid w:val="00771F77"/>
    <w:rsid w:val="00773F7F"/>
    <w:rsid w:val="00786911"/>
    <w:rsid w:val="00792427"/>
    <w:rsid w:val="00792A4B"/>
    <w:rsid w:val="007A1224"/>
    <w:rsid w:val="007B13C8"/>
    <w:rsid w:val="007C3B08"/>
    <w:rsid w:val="007E1EB7"/>
    <w:rsid w:val="007E301F"/>
    <w:rsid w:val="007F1E7F"/>
    <w:rsid w:val="007F4622"/>
    <w:rsid w:val="007F7E59"/>
    <w:rsid w:val="00801431"/>
    <w:rsid w:val="008033AA"/>
    <w:rsid w:val="00804594"/>
    <w:rsid w:val="00810794"/>
    <w:rsid w:val="008137FC"/>
    <w:rsid w:val="008146B1"/>
    <w:rsid w:val="008172C0"/>
    <w:rsid w:val="00820FCE"/>
    <w:rsid w:val="00826F14"/>
    <w:rsid w:val="008274A1"/>
    <w:rsid w:val="008279D0"/>
    <w:rsid w:val="00832A6A"/>
    <w:rsid w:val="00832C1F"/>
    <w:rsid w:val="00834C79"/>
    <w:rsid w:val="008371A6"/>
    <w:rsid w:val="00840552"/>
    <w:rsid w:val="0084092C"/>
    <w:rsid w:val="00842AD1"/>
    <w:rsid w:val="008452EC"/>
    <w:rsid w:val="00853457"/>
    <w:rsid w:val="008664EA"/>
    <w:rsid w:val="0086683C"/>
    <w:rsid w:val="00867421"/>
    <w:rsid w:val="00873865"/>
    <w:rsid w:val="00873F2E"/>
    <w:rsid w:val="0088462F"/>
    <w:rsid w:val="008958C7"/>
    <w:rsid w:val="008A358F"/>
    <w:rsid w:val="008B0496"/>
    <w:rsid w:val="008B1603"/>
    <w:rsid w:val="008B3F97"/>
    <w:rsid w:val="008B7B04"/>
    <w:rsid w:val="008C6BD9"/>
    <w:rsid w:val="008D3795"/>
    <w:rsid w:val="008E2AAA"/>
    <w:rsid w:val="008E6076"/>
    <w:rsid w:val="008F1215"/>
    <w:rsid w:val="008F1CDC"/>
    <w:rsid w:val="0090202B"/>
    <w:rsid w:val="009165E0"/>
    <w:rsid w:val="00935274"/>
    <w:rsid w:val="00935591"/>
    <w:rsid w:val="00940FC7"/>
    <w:rsid w:val="00955D38"/>
    <w:rsid w:val="009672F9"/>
    <w:rsid w:val="00977284"/>
    <w:rsid w:val="009816DA"/>
    <w:rsid w:val="00983150"/>
    <w:rsid w:val="00985ABA"/>
    <w:rsid w:val="00986FE0"/>
    <w:rsid w:val="009920A5"/>
    <w:rsid w:val="00993E33"/>
    <w:rsid w:val="009B2DCC"/>
    <w:rsid w:val="009B3EB4"/>
    <w:rsid w:val="009B7B89"/>
    <w:rsid w:val="009C2B2B"/>
    <w:rsid w:val="009D5246"/>
    <w:rsid w:val="009E4AB6"/>
    <w:rsid w:val="009E6199"/>
    <w:rsid w:val="009F4C85"/>
    <w:rsid w:val="009F77DB"/>
    <w:rsid w:val="009F7F44"/>
    <w:rsid w:val="00A0113A"/>
    <w:rsid w:val="00A01C80"/>
    <w:rsid w:val="00A020CE"/>
    <w:rsid w:val="00A0519F"/>
    <w:rsid w:val="00A05307"/>
    <w:rsid w:val="00A17EF3"/>
    <w:rsid w:val="00A23E3D"/>
    <w:rsid w:val="00A26C46"/>
    <w:rsid w:val="00A32262"/>
    <w:rsid w:val="00A431C8"/>
    <w:rsid w:val="00A518F7"/>
    <w:rsid w:val="00A542C5"/>
    <w:rsid w:val="00A623DF"/>
    <w:rsid w:val="00A7433B"/>
    <w:rsid w:val="00A8498E"/>
    <w:rsid w:val="00A85C84"/>
    <w:rsid w:val="00AB0CC3"/>
    <w:rsid w:val="00AB544B"/>
    <w:rsid w:val="00AB650F"/>
    <w:rsid w:val="00AB65F3"/>
    <w:rsid w:val="00AC3CFD"/>
    <w:rsid w:val="00AD065A"/>
    <w:rsid w:val="00AD533A"/>
    <w:rsid w:val="00AE3450"/>
    <w:rsid w:val="00AE3E1B"/>
    <w:rsid w:val="00AE6155"/>
    <w:rsid w:val="00AF1DB3"/>
    <w:rsid w:val="00B00E82"/>
    <w:rsid w:val="00B0195E"/>
    <w:rsid w:val="00B06B93"/>
    <w:rsid w:val="00B07D9B"/>
    <w:rsid w:val="00B111C2"/>
    <w:rsid w:val="00B11B22"/>
    <w:rsid w:val="00B15587"/>
    <w:rsid w:val="00B15B4C"/>
    <w:rsid w:val="00B220F2"/>
    <w:rsid w:val="00B23588"/>
    <w:rsid w:val="00B31F42"/>
    <w:rsid w:val="00B33889"/>
    <w:rsid w:val="00B40A90"/>
    <w:rsid w:val="00B40C94"/>
    <w:rsid w:val="00B421ED"/>
    <w:rsid w:val="00B43562"/>
    <w:rsid w:val="00B43BDD"/>
    <w:rsid w:val="00B6037E"/>
    <w:rsid w:val="00B62825"/>
    <w:rsid w:val="00B64DB7"/>
    <w:rsid w:val="00B64DBC"/>
    <w:rsid w:val="00B6755E"/>
    <w:rsid w:val="00B72648"/>
    <w:rsid w:val="00B77789"/>
    <w:rsid w:val="00B81E53"/>
    <w:rsid w:val="00B85BA3"/>
    <w:rsid w:val="00B85C18"/>
    <w:rsid w:val="00BA74C0"/>
    <w:rsid w:val="00BB51BD"/>
    <w:rsid w:val="00BC63D9"/>
    <w:rsid w:val="00BD6C45"/>
    <w:rsid w:val="00BE4430"/>
    <w:rsid w:val="00BE5120"/>
    <w:rsid w:val="00BE58D8"/>
    <w:rsid w:val="00BE79F8"/>
    <w:rsid w:val="00C02F95"/>
    <w:rsid w:val="00C0645D"/>
    <w:rsid w:val="00C216AA"/>
    <w:rsid w:val="00C23702"/>
    <w:rsid w:val="00C27A61"/>
    <w:rsid w:val="00C31ECD"/>
    <w:rsid w:val="00C34257"/>
    <w:rsid w:val="00C37936"/>
    <w:rsid w:val="00C420DF"/>
    <w:rsid w:val="00C43034"/>
    <w:rsid w:val="00C4355C"/>
    <w:rsid w:val="00C506E7"/>
    <w:rsid w:val="00C50FD4"/>
    <w:rsid w:val="00C53066"/>
    <w:rsid w:val="00C5377B"/>
    <w:rsid w:val="00C62984"/>
    <w:rsid w:val="00C652B5"/>
    <w:rsid w:val="00C738FC"/>
    <w:rsid w:val="00C74850"/>
    <w:rsid w:val="00C80676"/>
    <w:rsid w:val="00C82464"/>
    <w:rsid w:val="00C83C69"/>
    <w:rsid w:val="00C86C74"/>
    <w:rsid w:val="00C921F1"/>
    <w:rsid w:val="00C97CC9"/>
    <w:rsid w:val="00CA629D"/>
    <w:rsid w:val="00CB01DD"/>
    <w:rsid w:val="00CB21B9"/>
    <w:rsid w:val="00CC40AA"/>
    <w:rsid w:val="00CD0DE7"/>
    <w:rsid w:val="00CD326B"/>
    <w:rsid w:val="00CD6251"/>
    <w:rsid w:val="00CD630C"/>
    <w:rsid w:val="00CE006B"/>
    <w:rsid w:val="00CE051F"/>
    <w:rsid w:val="00CE549D"/>
    <w:rsid w:val="00CE7915"/>
    <w:rsid w:val="00CF288A"/>
    <w:rsid w:val="00CF4328"/>
    <w:rsid w:val="00CF769E"/>
    <w:rsid w:val="00D04361"/>
    <w:rsid w:val="00D10990"/>
    <w:rsid w:val="00D15320"/>
    <w:rsid w:val="00D26FC4"/>
    <w:rsid w:val="00D27640"/>
    <w:rsid w:val="00D645C6"/>
    <w:rsid w:val="00D719B3"/>
    <w:rsid w:val="00D72489"/>
    <w:rsid w:val="00D74D68"/>
    <w:rsid w:val="00D837F9"/>
    <w:rsid w:val="00D87EBA"/>
    <w:rsid w:val="00DA6108"/>
    <w:rsid w:val="00DB2AB2"/>
    <w:rsid w:val="00DB74E6"/>
    <w:rsid w:val="00DC43AD"/>
    <w:rsid w:val="00DD0DC5"/>
    <w:rsid w:val="00DD12BD"/>
    <w:rsid w:val="00DD47D1"/>
    <w:rsid w:val="00DD64CD"/>
    <w:rsid w:val="00DD6821"/>
    <w:rsid w:val="00DF13DB"/>
    <w:rsid w:val="00DF3295"/>
    <w:rsid w:val="00DF5C7C"/>
    <w:rsid w:val="00E02C65"/>
    <w:rsid w:val="00E142FB"/>
    <w:rsid w:val="00E150DE"/>
    <w:rsid w:val="00E15D27"/>
    <w:rsid w:val="00E1681C"/>
    <w:rsid w:val="00E1773A"/>
    <w:rsid w:val="00E17991"/>
    <w:rsid w:val="00E2664F"/>
    <w:rsid w:val="00E26E1C"/>
    <w:rsid w:val="00E2710A"/>
    <w:rsid w:val="00E3078F"/>
    <w:rsid w:val="00E3132E"/>
    <w:rsid w:val="00E36700"/>
    <w:rsid w:val="00E463E1"/>
    <w:rsid w:val="00E56FCA"/>
    <w:rsid w:val="00E57210"/>
    <w:rsid w:val="00E619EB"/>
    <w:rsid w:val="00E64388"/>
    <w:rsid w:val="00E72DE9"/>
    <w:rsid w:val="00E73AC3"/>
    <w:rsid w:val="00E75716"/>
    <w:rsid w:val="00E7683E"/>
    <w:rsid w:val="00E80AFE"/>
    <w:rsid w:val="00E84E85"/>
    <w:rsid w:val="00E919C4"/>
    <w:rsid w:val="00E961FE"/>
    <w:rsid w:val="00E97CF3"/>
    <w:rsid w:val="00EA1A78"/>
    <w:rsid w:val="00EB747C"/>
    <w:rsid w:val="00ED4C65"/>
    <w:rsid w:val="00ED4F08"/>
    <w:rsid w:val="00ED5998"/>
    <w:rsid w:val="00EF0158"/>
    <w:rsid w:val="00F05235"/>
    <w:rsid w:val="00F06780"/>
    <w:rsid w:val="00F12D1A"/>
    <w:rsid w:val="00F204BB"/>
    <w:rsid w:val="00F23C13"/>
    <w:rsid w:val="00F26BCD"/>
    <w:rsid w:val="00F278C5"/>
    <w:rsid w:val="00F41834"/>
    <w:rsid w:val="00F41ADF"/>
    <w:rsid w:val="00F500AC"/>
    <w:rsid w:val="00F50DBB"/>
    <w:rsid w:val="00F50FC5"/>
    <w:rsid w:val="00F63F3C"/>
    <w:rsid w:val="00F72138"/>
    <w:rsid w:val="00F752EC"/>
    <w:rsid w:val="00F75FE9"/>
    <w:rsid w:val="00F84501"/>
    <w:rsid w:val="00F95BCE"/>
    <w:rsid w:val="00FB4B1A"/>
    <w:rsid w:val="00FC2CD1"/>
    <w:rsid w:val="00FC3F52"/>
    <w:rsid w:val="00FC54A2"/>
    <w:rsid w:val="00FC6DD1"/>
    <w:rsid w:val="00FD1921"/>
    <w:rsid w:val="00FD1A42"/>
    <w:rsid w:val="00FD31C3"/>
    <w:rsid w:val="00FF0FA4"/>
    <w:rsid w:val="00FF2BCB"/>
    <w:rsid w:val="00FF4F8C"/>
    <w:rsid w:val="00FF5612"/>
    <w:rsid w:val="00FF7F17"/>
    <w:rsid w:val="64ED0D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lsdException w:name="footer" w:semiHidden="0" w:unhideWhenUsed="0" w:qFormat="1"/>
    <w:lsdException w:name="caption" w:qFormat="1"/>
    <w:lsdException w:name="annotation reference" w:semiHidden="0" w:unhideWhenUsed="0"/>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lsdException w:name="Strong" w:semiHidden="0" w:unhideWhenUsed="0" w:qFormat="1"/>
    <w:lsdException w:name="Emphasis" w:semiHidden="0" w:unhideWhenUsed="0" w:qFormat="1"/>
    <w:lsdException w:name="Plain Text" w:semiHidden="0" w:uiPriority="99"/>
    <w:lsdException w:name="HTML Top of Form" w:uiPriority="99"/>
    <w:lsdException w:name="HTML Bottom of Form" w:uiPriority="99"/>
    <w:lsdException w:name="Normal (Web)" w:semiHidden="0" w:uiPriority="99"/>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Indent"/>
    <w:basedOn w:val="a"/>
    <w:pPr>
      <w:ind w:firstLineChars="200" w:firstLine="420"/>
    </w:pPr>
  </w:style>
  <w:style w:type="paragraph" w:styleId="a5">
    <w:name w:val="Plain Text"/>
    <w:basedOn w:val="a"/>
    <w:link w:val="Char0"/>
    <w:uiPriority w:val="99"/>
    <w:unhideWhenUsed/>
    <w:pPr>
      <w:widowControl/>
      <w:spacing w:before="100" w:beforeAutospacing="1" w:after="100" w:afterAutospacing="1"/>
      <w:jc w:val="left"/>
    </w:pPr>
    <w:rPr>
      <w:rFonts w:ascii="宋体" w:hAnsi="宋体" w:cs="宋体"/>
      <w:kern w:val="0"/>
      <w:sz w:val="24"/>
    </w:rPr>
  </w:style>
  <w:style w:type="paragraph" w:styleId="a6">
    <w:name w:val="Date"/>
    <w:basedOn w:val="a"/>
    <w:next w:val="a"/>
    <w:link w:val="Char1"/>
    <w:pPr>
      <w:ind w:leftChars="2500" w:left="100"/>
    </w:pPr>
  </w:style>
  <w:style w:type="paragraph" w:styleId="2">
    <w:name w:val="Body Text Indent 2"/>
    <w:basedOn w:val="a"/>
    <w:pPr>
      <w:ind w:firstLineChars="200" w:firstLine="560"/>
    </w:pPr>
    <w:rPr>
      <w:rFonts w:ascii="宋体" w:hAnsi="宋体"/>
      <w:sz w:val="28"/>
    </w:rPr>
  </w:style>
  <w:style w:type="paragraph" w:styleId="a7">
    <w:name w:val="Balloon Text"/>
    <w:basedOn w:val="a"/>
    <w:link w:val="Char2"/>
    <w:rPr>
      <w:sz w:val="18"/>
      <w:szCs w:val="18"/>
    </w:rPr>
  </w:style>
  <w:style w:type="paragraph" w:styleId="a8">
    <w:name w:val="footer"/>
    <w:basedOn w:val="a"/>
    <w:link w:val="Char3"/>
    <w:qFormat/>
    <w:pPr>
      <w:tabs>
        <w:tab w:val="center" w:pos="4153"/>
        <w:tab w:val="right" w:pos="8306"/>
      </w:tabs>
      <w:snapToGrid w:val="0"/>
      <w:jc w:val="left"/>
    </w:pPr>
    <w:rPr>
      <w:sz w:val="18"/>
      <w:szCs w:val="18"/>
    </w:rPr>
  </w:style>
  <w:style w:type="paragraph" w:styleId="a9">
    <w:name w:val="header"/>
    <w:basedOn w:val="a"/>
    <w:link w:val="Char4"/>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5"/>
    <w:rPr>
      <w:b/>
      <w:bC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style>
  <w:style w:type="character" w:styleId="ae">
    <w:name w:val="annotation reference"/>
    <w:rPr>
      <w:sz w:val="21"/>
      <w:szCs w:val="21"/>
    </w:rPr>
  </w:style>
  <w:style w:type="paragraph" w:customStyle="1" w:styleId="af">
    <w:name w:val="段"/>
    <w:link w:val="Char6"/>
    <w:pPr>
      <w:autoSpaceDE w:val="0"/>
      <w:autoSpaceDN w:val="0"/>
      <w:ind w:firstLineChars="200" w:firstLine="200"/>
      <w:jc w:val="both"/>
    </w:pPr>
    <w:rPr>
      <w:rFonts w:ascii="宋体"/>
      <w:sz w:val="21"/>
    </w:rPr>
  </w:style>
  <w:style w:type="paragraph" w:customStyle="1" w:styleId="1">
    <w:name w:val="封面标准号1"/>
    <w:pPr>
      <w:widowControl w:val="0"/>
      <w:kinsoku w:val="0"/>
      <w:overflowPunct w:val="0"/>
      <w:autoSpaceDE w:val="0"/>
      <w:autoSpaceDN w:val="0"/>
      <w:spacing w:before="308"/>
      <w:jc w:val="right"/>
      <w:textAlignment w:val="center"/>
    </w:pPr>
    <w:rPr>
      <w:sz w:val="28"/>
    </w:rPr>
  </w:style>
  <w:style w:type="character" w:customStyle="1" w:styleId="Char4">
    <w:name w:val="页眉 Char"/>
    <w:link w:val="a9"/>
    <w:rPr>
      <w:kern w:val="2"/>
      <w:sz w:val="18"/>
      <w:szCs w:val="18"/>
    </w:rPr>
  </w:style>
  <w:style w:type="character" w:customStyle="1" w:styleId="Char3">
    <w:name w:val="页脚 Char"/>
    <w:link w:val="a8"/>
    <w:qFormat/>
    <w:rPr>
      <w:kern w:val="2"/>
      <w:sz w:val="18"/>
      <w:szCs w:val="18"/>
    </w:rPr>
  </w:style>
  <w:style w:type="character" w:customStyle="1" w:styleId="Char0">
    <w:name w:val="纯文本 Char"/>
    <w:link w:val="a5"/>
    <w:uiPriority w:val="99"/>
    <w:rPr>
      <w:rFonts w:ascii="宋体" w:hAnsi="宋体" w:cs="宋体"/>
      <w:sz w:val="24"/>
      <w:szCs w:val="24"/>
    </w:rPr>
  </w:style>
  <w:style w:type="character" w:customStyle="1" w:styleId="Char">
    <w:name w:val="批注文字 Char"/>
    <w:link w:val="a3"/>
    <w:rPr>
      <w:kern w:val="2"/>
      <w:sz w:val="21"/>
      <w:szCs w:val="24"/>
    </w:rPr>
  </w:style>
  <w:style w:type="character" w:customStyle="1" w:styleId="Char5">
    <w:name w:val="批注主题 Char"/>
    <w:link w:val="ab"/>
    <w:rPr>
      <w:b/>
      <w:bCs/>
      <w:kern w:val="2"/>
      <w:sz w:val="21"/>
      <w:szCs w:val="24"/>
    </w:rPr>
  </w:style>
  <w:style w:type="character" w:customStyle="1" w:styleId="Char2">
    <w:name w:val="批注框文本 Char"/>
    <w:link w:val="a7"/>
    <w:rPr>
      <w:kern w:val="2"/>
      <w:sz w:val="18"/>
      <w:szCs w:val="18"/>
    </w:rPr>
  </w:style>
  <w:style w:type="paragraph" w:customStyle="1" w:styleId="10">
    <w:name w:val="修订1"/>
    <w:hidden/>
    <w:uiPriority w:val="99"/>
    <w:semiHidden/>
    <w:rPr>
      <w:kern w:val="2"/>
      <w:sz w:val="21"/>
      <w:szCs w:val="24"/>
    </w:rPr>
  </w:style>
  <w:style w:type="character" w:customStyle="1" w:styleId="Char1">
    <w:name w:val="日期 Char"/>
    <w:link w:val="a6"/>
    <w:rPr>
      <w:kern w:val="2"/>
      <w:sz w:val="21"/>
      <w:szCs w:val="24"/>
    </w:rPr>
  </w:style>
  <w:style w:type="character" w:customStyle="1" w:styleId="Char6">
    <w:name w:val="段 Char"/>
    <w:link w:val="af"/>
    <w:rPr>
      <w:rFonts w:ascii="宋体"/>
      <w:sz w:val="21"/>
    </w:rPr>
  </w:style>
  <w:style w:type="character" w:styleId="af0">
    <w:name w:val="Hyperlink"/>
    <w:basedOn w:val="a0"/>
    <w:unhideWhenUsed/>
    <w:rsid w:val="00E177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lsdException w:name="footer" w:semiHidden="0" w:unhideWhenUsed="0" w:qFormat="1"/>
    <w:lsdException w:name="caption" w:qFormat="1"/>
    <w:lsdException w:name="annotation reference" w:semiHidden="0" w:unhideWhenUsed="0"/>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lsdException w:name="Strong" w:semiHidden="0" w:unhideWhenUsed="0" w:qFormat="1"/>
    <w:lsdException w:name="Emphasis" w:semiHidden="0" w:unhideWhenUsed="0" w:qFormat="1"/>
    <w:lsdException w:name="Plain Text" w:semiHidden="0" w:uiPriority="99"/>
    <w:lsdException w:name="HTML Top of Form" w:uiPriority="99"/>
    <w:lsdException w:name="HTML Bottom of Form" w:uiPriority="99"/>
    <w:lsdException w:name="Normal (Web)" w:semiHidden="0" w:uiPriority="99"/>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Indent"/>
    <w:basedOn w:val="a"/>
    <w:pPr>
      <w:ind w:firstLineChars="200" w:firstLine="420"/>
    </w:pPr>
  </w:style>
  <w:style w:type="paragraph" w:styleId="a5">
    <w:name w:val="Plain Text"/>
    <w:basedOn w:val="a"/>
    <w:link w:val="Char0"/>
    <w:uiPriority w:val="99"/>
    <w:unhideWhenUsed/>
    <w:pPr>
      <w:widowControl/>
      <w:spacing w:before="100" w:beforeAutospacing="1" w:after="100" w:afterAutospacing="1"/>
      <w:jc w:val="left"/>
    </w:pPr>
    <w:rPr>
      <w:rFonts w:ascii="宋体" w:hAnsi="宋体" w:cs="宋体"/>
      <w:kern w:val="0"/>
      <w:sz w:val="24"/>
    </w:rPr>
  </w:style>
  <w:style w:type="paragraph" w:styleId="a6">
    <w:name w:val="Date"/>
    <w:basedOn w:val="a"/>
    <w:next w:val="a"/>
    <w:link w:val="Char1"/>
    <w:pPr>
      <w:ind w:leftChars="2500" w:left="100"/>
    </w:pPr>
  </w:style>
  <w:style w:type="paragraph" w:styleId="2">
    <w:name w:val="Body Text Indent 2"/>
    <w:basedOn w:val="a"/>
    <w:pPr>
      <w:ind w:firstLineChars="200" w:firstLine="560"/>
    </w:pPr>
    <w:rPr>
      <w:rFonts w:ascii="宋体" w:hAnsi="宋体"/>
      <w:sz w:val="28"/>
    </w:rPr>
  </w:style>
  <w:style w:type="paragraph" w:styleId="a7">
    <w:name w:val="Balloon Text"/>
    <w:basedOn w:val="a"/>
    <w:link w:val="Char2"/>
    <w:rPr>
      <w:sz w:val="18"/>
      <w:szCs w:val="18"/>
    </w:rPr>
  </w:style>
  <w:style w:type="paragraph" w:styleId="a8">
    <w:name w:val="footer"/>
    <w:basedOn w:val="a"/>
    <w:link w:val="Char3"/>
    <w:qFormat/>
    <w:pPr>
      <w:tabs>
        <w:tab w:val="center" w:pos="4153"/>
        <w:tab w:val="right" w:pos="8306"/>
      </w:tabs>
      <w:snapToGrid w:val="0"/>
      <w:jc w:val="left"/>
    </w:pPr>
    <w:rPr>
      <w:sz w:val="18"/>
      <w:szCs w:val="18"/>
    </w:rPr>
  </w:style>
  <w:style w:type="paragraph" w:styleId="a9">
    <w:name w:val="header"/>
    <w:basedOn w:val="a"/>
    <w:link w:val="Char4"/>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5"/>
    <w:rPr>
      <w:b/>
      <w:bC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style>
  <w:style w:type="character" w:styleId="ae">
    <w:name w:val="annotation reference"/>
    <w:rPr>
      <w:sz w:val="21"/>
      <w:szCs w:val="21"/>
    </w:rPr>
  </w:style>
  <w:style w:type="paragraph" w:customStyle="1" w:styleId="af">
    <w:name w:val="段"/>
    <w:link w:val="Char6"/>
    <w:pPr>
      <w:autoSpaceDE w:val="0"/>
      <w:autoSpaceDN w:val="0"/>
      <w:ind w:firstLineChars="200" w:firstLine="200"/>
      <w:jc w:val="both"/>
    </w:pPr>
    <w:rPr>
      <w:rFonts w:ascii="宋体"/>
      <w:sz w:val="21"/>
    </w:rPr>
  </w:style>
  <w:style w:type="paragraph" w:customStyle="1" w:styleId="1">
    <w:name w:val="封面标准号1"/>
    <w:pPr>
      <w:widowControl w:val="0"/>
      <w:kinsoku w:val="0"/>
      <w:overflowPunct w:val="0"/>
      <w:autoSpaceDE w:val="0"/>
      <w:autoSpaceDN w:val="0"/>
      <w:spacing w:before="308"/>
      <w:jc w:val="right"/>
      <w:textAlignment w:val="center"/>
    </w:pPr>
    <w:rPr>
      <w:sz w:val="28"/>
    </w:rPr>
  </w:style>
  <w:style w:type="character" w:customStyle="1" w:styleId="Char4">
    <w:name w:val="页眉 Char"/>
    <w:link w:val="a9"/>
    <w:rPr>
      <w:kern w:val="2"/>
      <w:sz w:val="18"/>
      <w:szCs w:val="18"/>
    </w:rPr>
  </w:style>
  <w:style w:type="character" w:customStyle="1" w:styleId="Char3">
    <w:name w:val="页脚 Char"/>
    <w:link w:val="a8"/>
    <w:qFormat/>
    <w:rPr>
      <w:kern w:val="2"/>
      <w:sz w:val="18"/>
      <w:szCs w:val="18"/>
    </w:rPr>
  </w:style>
  <w:style w:type="character" w:customStyle="1" w:styleId="Char0">
    <w:name w:val="纯文本 Char"/>
    <w:link w:val="a5"/>
    <w:uiPriority w:val="99"/>
    <w:rPr>
      <w:rFonts w:ascii="宋体" w:hAnsi="宋体" w:cs="宋体"/>
      <w:sz w:val="24"/>
      <w:szCs w:val="24"/>
    </w:rPr>
  </w:style>
  <w:style w:type="character" w:customStyle="1" w:styleId="Char">
    <w:name w:val="批注文字 Char"/>
    <w:link w:val="a3"/>
    <w:rPr>
      <w:kern w:val="2"/>
      <w:sz w:val="21"/>
      <w:szCs w:val="24"/>
    </w:rPr>
  </w:style>
  <w:style w:type="character" w:customStyle="1" w:styleId="Char5">
    <w:name w:val="批注主题 Char"/>
    <w:link w:val="ab"/>
    <w:rPr>
      <w:b/>
      <w:bCs/>
      <w:kern w:val="2"/>
      <w:sz w:val="21"/>
      <w:szCs w:val="24"/>
    </w:rPr>
  </w:style>
  <w:style w:type="character" w:customStyle="1" w:styleId="Char2">
    <w:name w:val="批注框文本 Char"/>
    <w:link w:val="a7"/>
    <w:rPr>
      <w:kern w:val="2"/>
      <w:sz w:val="18"/>
      <w:szCs w:val="18"/>
    </w:rPr>
  </w:style>
  <w:style w:type="paragraph" w:customStyle="1" w:styleId="10">
    <w:name w:val="修订1"/>
    <w:hidden/>
    <w:uiPriority w:val="99"/>
    <w:semiHidden/>
    <w:rPr>
      <w:kern w:val="2"/>
      <w:sz w:val="21"/>
      <w:szCs w:val="24"/>
    </w:rPr>
  </w:style>
  <w:style w:type="character" w:customStyle="1" w:styleId="Char1">
    <w:name w:val="日期 Char"/>
    <w:link w:val="a6"/>
    <w:rPr>
      <w:kern w:val="2"/>
      <w:sz w:val="21"/>
      <w:szCs w:val="24"/>
    </w:rPr>
  </w:style>
  <w:style w:type="character" w:customStyle="1" w:styleId="Char6">
    <w:name w:val="段 Char"/>
    <w:link w:val="af"/>
    <w:rPr>
      <w:rFonts w:ascii="宋体"/>
      <w:sz w:val="21"/>
    </w:rPr>
  </w:style>
  <w:style w:type="character" w:styleId="af0">
    <w:name w:val="Hyperlink"/>
    <w:basedOn w:val="a0"/>
    <w:unhideWhenUsed/>
    <w:rsid w:val="00E177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sae.sae-china.org/a327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ACC124-27C7-4E13-8851-8196F6F54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1338</Words>
  <Characters>7632</Characters>
  <Application>Microsoft Office Word</Application>
  <DocSecurity>0</DocSecurity>
  <Lines>63</Lines>
  <Paragraphs>17</Paragraphs>
  <ScaleCrop>false</ScaleCrop>
  <Company>上海市青浦区质量技术监督局/标准化科</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Hopper</cp:lastModifiedBy>
  <cp:revision>14</cp:revision>
  <cp:lastPrinted>2010-07-13T10:30:00Z</cp:lastPrinted>
  <dcterms:created xsi:type="dcterms:W3CDTF">2019-10-14T00:46:00Z</dcterms:created>
  <dcterms:modified xsi:type="dcterms:W3CDTF">2020-01-10T08:38:00Z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